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29AFEE1F"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3107D">
        <w:rPr>
          <w:rFonts w:cs="Arial"/>
          <w:sz w:val="24"/>
          <w:szCs w:val="24"/>
        </w:rPr>
        <w:t>5</w:t>
      </w:r>
      <w:r w:rsidR="007D70A7">
        <w:rPr>
          <w:rFonts w:cs="Arial"/>
          <w:sz w:val="24"/>
          <w:szCs w:val="24"/>
        </w:rPr>
        <w:t>-</w:t>
      </w:r>
      <w:r w:rsidR="00EA4A1F">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9A66DB">
        <w:rPr>
          <w:rFonts w:cs="Arial"/>
          <w:color w:val="000000"/>
          <w:sz w:val="24"/>
          <w:szCs w:val="24"/>
        </w:rPr>
        <w:t>9875</w:t>
      </w:r>
    </w:p>
    <w:p w14:paraId="2700B07E" w14:textId="77561701"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E66464">
        <w:rPr>
          <w:rFonts w:eastAsia="SimSun"/>
          <w:sz w:val="24"/>
          <w:szCs w:val="24"/>
          <w:lang w:eastAsia="zh-CN"/>
        </w:rPr>
        <w:t>17 –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C47664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41BDA">
        <w:rPr>
          <w:rFonts w:ascii="Arial" w:hAnsi="Arial"/>
          <w:sz w:val="24"/>
          <w:lang w:val="en-US"/>
        </w:rPr>
        <w:t>7.7</w:t>
      </w:r>
      <w:r w:rsidR="00882C57">
        <w:rPr>
          <w:rFonts w:ascii="Arial" w:hAnsi="Arial"/>
          <w:sz w:val="24"/>
          <w:lang w:val="en-US"/>
        </w:rPr>
        <w:t>.2.1.2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9EF76D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7315">
        <w:rPr>
          <w:rFonts w:ascii="Arial" w:hAnsi="Arial"/>
          <w:sz w:val="24"/>
          <w:lang w:val="en-US"/>
        </w:rPr>
        <w:t>On PRS-RSRP measurements in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5EE836F8" w:rsidR="00832903" w:rsidRDefault="000928D6" w:rsidP="00832903">
      <w:pPr>
        <w:rPr>
          <w:lang w:val="en-US"/>
        </w:rPr>
      </w:pPr>
      <w:r>
        <w:rPr>
          <w:lang w:val="en-US"/>
        </w:rPr>
        <w:t>In RAN4#9</w:t>
      </w:r>
      <w:r w:rsidR="00B6042F">
        <w:rPr>
          <w:lang w:val="en-US"/>
        </w:rPr>
        <w:t>5</w:t>
      </w:r>
      <w:r>
        <w:rPr>
          <w:lang w:val="en-US"/>
        </w:rPr>
        <w:t xml:space="preserve">-e meeting, positioning measurements including PRS-RSRP were </w:t>
      </w:r>
      <w:r w:rsidR="008E6309">
        <w:rPr>
          <w:lang w:val="en-US"/>
        </w:rPr>
        <w:t xml:space="preserve">further </w:t>
      </w:r>
      <w:r>
        <w:rPr>
          <w:lang w:val="en-US"/>
        </w:rPr>
        <w:t xml:space="preserve">discussed and the WF </w:t>
      </w:r>
      <w:r w:rsidR="00C710F3">
        <w:rPr>
          <w:lang w:val="en-US"/>
        </w:rPr>
        <w:t>captured</w:t>
      </w:r>
      <w:r>
        <w:rPr>
          <w:lang w:val="en-US"/>
        </w:rPr>
        <w:t xml:space="preserve"> in [1].</w:t>
      </w:r>
      <w:r w:rsidR="005113CE">
        <w:rPr>
          <w:lang w:val="en-US"/>
        </w:rPr>
        <w:t xml:space="preserve"> In this paper, we continue discussing </w:t>
      </w:r>
      <w:r w:rsidR="00207627">
        <w:rPr>
          <w:lang w:val="en-US"/>
        </w:rPr>
        <w:t>the following aspects:</w:t>
      </w:r>
    </w:p>
    <w:p w14:paraId="2F965911" w14:textId="216E263B" w:rsidR="005816F8" w:rsidRPr="00945A51" w:rsidRDefault="005816F8" w:rsidP="0098312D">
      <w:pPr>
        <w:pStyle w:val="ListParagraph"/>
        <w:numPr>
          <w:ilvl w:val="0"/>
          <w:numId w:val="8"/>
        </w:numPr>
        <w:rPr>
          <w:sz w:val="20"/>
          <w:szCs w:val="20"/>
        </w:rPr>
      </w:pPr>
      <w:r w:rsidRPr="00945A51">
        <w:rPr>
          <w:sz w:val="20"/>
          <w:szCs w:val="20"/>
        </w:rPr>
        <w:t xml:space="preserve">PRS-RSRP </w:t>
      </w:r>
      <w:r w:rsidR="001C26DE" w:rsidRPr="00945A51">
        <w:rPr>
          <w:sz w:val="20"/>
          <w:szCs w:val="20"/>
        </w:rPr>
        <w:t xml:space="preserve">measurement capability </w:t>
      </w:r>
    </w:p>
    <w:p w14:paraId="74EDDEC7" w14:textId="519F0511" w:rsidR="001C26DE" w:rsidRPr="00945A51" w:rsidRDefault="00880C55" w:rsidP="0098312D">
      <w:pPr>
        <w:pStyle w:val="ListParagraph"/>
        <w:numPr>
          <w:ilvl w:val="0"/>
          <w:numId w:val="8"/>
        </w:numPr>
        <w:rPr>
          <w:sz w:val="20"/>
          <w:szCs w:val="20"/>
        </w:rPr>
      </w:pPr>
      <w:r w:rsidRPr="00945A51">
        <w:rPr>
          <w:sz w:val="20"/>
          <w:szCs w:val="20"/>
        </w:rPr>
        <w:t xml:space="preserve">Measurement </w:t>
      </w:r>
      <w:r w:rsidR="00B6042F">
        <w:rPr>
          <w:sz w:val="20"/>
          <w:szCs w:val="20"/>
        </w:rPr>
        <w:t xml:space="preserve">period </w:t>
      </w:r>
      <w:r w:rsidRPr="00945A51">
        <w:rPr>
          <w:sz w:val="20"/>
          <w:szCs w:val="20"/>
        </w:rPr>
        <w:t>requirements</w:t>
      </w:r>
    </w:p>
    <w:p w14:paraId="446DCC17" w14:textId="32630DC1" w:rsidR="00880C55" w:rsidRPr="00945A51" w:rsidRDefault="00880C55" w:rsidP="00B6042F">
      <w:pPr>
        <w:pStyle w:val="ListParagraph"/>
        <w:numPr>
          <w:ilvl w:val="0"/>
          <w:numId w:val="8"/>
        </w:numPr>
        <w:rPr>
          <w:sz w:val="20"/>
          <w:szCs w:val="20"/>
        </w:rPr>
      </w:pPr>
      <w:r w:rsidRPr="00945A51">
        <w:rPr>
          <w:sz w:val="20"/>
          <w:szCs w:val="20"/>
        </w:rPr>
        <w:t>Measurement accuracy</w:t>
      </w:r>
      <w:r w:rsidR="00B6042F">
        <w:rPr>
          <w:sz w:val="20"/>
          <w:szCs w:val="20"/>
        </w:rPr>
        <w:t xml:space="preserve"> requirements</w:t>
      </w:r>
    </w:p>
    <w:p w14:paraId="55EC6E29" w14:textId="1036A8E0" w:rsidR="00880C55" w:rsidRDefault="00880C55" w:rsidP="00B6042F">
      <w:pPr>
        <w:pStyle w:val="ListParagraph"/>
        <w:numPr>
          <w:ilvl w:val="0"/>
          <w:numId w:val="8"/>
        </w:numPr>
        <w:rPr>
          <w:sz w:val="20"/>
          <w:szCs w:val="20"/>
        </w:rPr>
      </w:pPr>
      <w:r w:rsidRPr="00945A51">
        <w:rPr>
          <w:sz w:val="20"/>
          <w:szCs w:val="20"/>
        </w:rPr>
        <w:t>Side conditions</w:t>
      </w:r>
    </w:p>
    <w:p w14:paraId="1BF96235" w14:textId="77777777" w:rsidR="00681EDB" w:rsidRDefault="00681EDB" w:rsidP="00681EDB">
      <w:pPr>
        <w:pStyle w:val="ListParagraph"/>
        <w:ind w:left="1440"/>
        <w:rPr>
          <w:sz w:val="20"/>
          <w:szCs w:val="20"/>
        </w:rPr>
      </w:pPr>
    </w:p>
    <w:p w14:paraId="69C88CA6" w14:textId="6551DA75" w:rsidR="00CC2962" w:rsidRPr="00CC2962" w:rsidRDefault="00CC2962" w:rsidP="00CC2962">
      <w:r>
        <w:t>Some of the topics (e.g, measurement period</w:t>
      </w:r>
      <w:r w:rsidR="00681EDB">
        <w:t>) are discussed in our RSTD paper [2] and the proposals therein are also applicable to RSRP measurements.</w:t>
      </w:r>
    </w:p>
    <w:p w14:paraId="2F15A7C3" w14:textId="11C5C86D" w:rsidR="008F74BA" w:rsidRDefault="00481C01" w:rsidP="008F74BA">
      <w:pPr>
        <w:pStyle w:val="Heading1"/>
        <w:rPr>
          <w:lang w:val="en-US"/>
        </w:rPr>
      </w:pPr>
      <w:r>
        <w:rPr>
          <w:lang w:val="en-US"/>
        </w:rPr>
        <w:t xml:space="preserve">Measurement capability </w:t>
      </w:r>
    </w:p>
    <w:p w14:paraId="6BA6B139" w14:textId="0E800D82" w:rsidR="00C92886" w:rsidRDefault="00C92886" w:rsidP="00C92886">
      <w:pPr>
        <w:rPr>
          <w:lang w:val="en-US"/>
        </w:rPr>
      </w:pPr>
      <w:r>
        <w:rPr>
          <w:lang w:val="en-US"/>
        </w:rPr>
        <w:t>Our views on measurement capability and the need for RAN4 to define a minimum number of DL PRS resources to be measured are expressed in [2]. Here, we reiterate the observations and proposals.</w:t>
      </w:r>
    </w:p>
    <w:p w14:paraId="5B4E9931" w14:textId="6C1FCCF4" w:rsidR="00C92886" w:rsidRPr="00BC0DE0" w:rsidRDefault="00C92886" w:rsidP="00C92886">
      <w:pPr>
        <w:rPr>
          <w:b/>
          <w:bCs/>
          <w:lang w:val="en-US"/>
        </w:rPr>
      </w:pPr>
      <w:r w:rsidRPr="00BC0DE0">
        <w:rPr>
          <w:b/>
          <w:bCs/>
          <w:lang w:val="en-US"/>
        </w:rPr>
        <w:t>Observation</w:t>
      </w:r>
      <w:r>
        <w:rPr>
          <w:b/>
          <w:bCs/>
          <w:lang w:val="en-US"/>
        </w:rPr>
        <w:t xml:space="preserve"> 1</w:t>
      </w:r>
      <w:r w:rsidRPr="00BC0DE0">
        <w:rPr>
          <w:b/>
          <w:bCs/>
          <w:lang w:val="en-US"/>
        </w:rPr>
        <w:t>. Minimum capabilities defined in RAN1 are more than sufficient to make DL-TDOA</w:t>
      </w:r>
      <w:r>
        <w:rPr>
          <w:b/>
          <w:bCs/>
          <w:lang w:val="en-US"/>
        </w:rPr>
        <w:t>, multi-RTT, or DL-AoD</w:t>
      </w:r>
      <w:r w:rsidRPr="00BC0DE0">
        <w:rPr>
          <w:b/>
          <w:bCs/>
          <w:lang w:val="en-US"/>
        </w:rPr>
        <w:t xml:space="preserve"> work in any scenario.</w:t>
      </w:r>
    </w:p>
    <w:p w14:paraId="6192E467" w14:textId="0DE4125D" w:rsidR="00C92886" w:rsidRPr="00C92886" w:rsidRDefault="00C92886" w:rsidP="00C92886">
      <w:pPr>
        <w:rPr>
          <w:b/>
          <w:bCs/>
          <w:lang w:val="en-US"/>
        </w:rPr>
      </w:pPr>
      <w:r w:rsidRPr="00BC0DE0">
        <w:rPr>
          <w:b/>
          <w:bCs/>
          <w:lang w:val="en-US"/>
        </w:rPr>
        <w:t>Proposal</w:t>
      </w:r>
      <w:r>
        <w:rPr>
          <w:b/>
          <w:bCs/>
          <w:lang w:val="en-US"/>
        </w:rPr>
        <w:t xml:space="preserve"> 1</w:t>
      </w:r>
      <w:r w:rsidRPr="00BC0DE0">
        <w:rPr>
          <w:b/>
          <w:bCs/>
          <w:lang w:val="en-US"/>
        </w:rPr>
        <w:t xml:space="preserve">. RAN4 to not define a minimum value for number of </w:t>
      </w:r>
      <w:r>
        <w:rPr>
          <w:b/>
          <w:bCs/>
          <w:lang w:val="en-US"/>
        </w:rPr>
        <w:t>PRS-</w:t>
      </w:r>
      <w:r w:rsidRPr="00BC0DE0">
        <w:rPr>
          <w:b/>
          <w:bCs/>
          <w:lang w:val="en-US"/>
        </w:rPr>
        <w:t>RS</w:t>
      </w:r>
      <w:r>
        <w:rPr>
          <w:b/>
          <w:bCs/>
          <w:lang w:val="en-US"/>
        </w:rPr>
        <w:t>RP</w:t>
      </w:r>
      <w:r w:rsidRPr="00BC0DE0">
        <w:rPr>
          <w:b/>
          <w:bCs/>
          <w:lang w:val="en-US"/>
        </w:rPr>
        <w:t xml:space="preserve"> measurements that UE shall be capable of reporting. </w:t>
      </w:r>
    </w:p>
    <w:p w14:paraId="7A1AD5E2" w14:textId="124F52EA" w:rsidR="00481C01" w:rsidRDefault="00481C01" w:rsidP="00481C01">
      <w:pPr>
        <w:pStyle w:val="Heading1"/>
        <w:rPr>
          <w:lang w:val="en-US"/>
        </w:rPr>
      </w:pPr>
      <w:r>
        <w:rPr>
          <w:lang w:val="en-US"/>
        </w:rPr>
        <w:t xml:space="preserve">Measurement </w:t>
      </w:r>
      <w:r w:rsidR="00C92886">
        <w:rPr>
          <w:lang w:val="en-US"/>
        </w:rPr>
        <w:t>period</w:t>
      </w:r>
    </w:p>
    <w:p w14:paraId="082CA80A" w14:textId="0A8F7AA6" w:rsidR="00C92886" w:rsidRDefault="00C92886" w:rsidP="00C92886">
      <w:pPr>
        <w:rPr>
          <w:lang w:val="en-US"/>
        </w:rPr>
      </w:pPr>
      <w:r>
        <w:rPr>
          <w:lang w:val="en-US"/>
        </w:rPr>
        <w:t>On this issue, the following was captured in the WF [1]:</w:t>
      </w:r>
    </w:p>
    <w:p w14:paraId="3D60F7C4" w14:textId="39D58CCE" w:rsidR="00C92886" w:rsidRDefault="00C92886" w:rsidP="00C92886">
      <w:pPr>
        <w:rPr>
          <w:lang w:val="en-US"/>
        </w:rPr>
      </w:pPr>
      <w:r w:rsidRPr="0074147F">
        <w:rPr>
          <w:noProof/>
          <w:lang w:val="en-US" w:eastAsia="zh-CN"/>
        </w:rPr>
        <w:lastRenderedPageBreak/>
        <mc:AlternateContent>
          <mc:Choice Requires="wps">
            <w:drawing>
              <wp:inline distT="0" distB="0" distL="0" distR="0" wp14:anchorId="2C675D47" wp14:editId="304766FF">
                <wp:extent cx="5881420" cy="34099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409950"/>
                        </a:xfrm>
                        <a:prstGeom prst="rect">
                          <a:avLst/>
                        </a:prstGeom>
                        <a:solidFill>
                          <a:srgbClr val="FFFFFF"/>
                        </a:solidFill>
                        <a:ln w="9525">
                          <a:solidFill>
                            <a:srgbClr val="000000"/>
                          </a:solidFill>
                          <a:miter lim="800000"/>
                          <a:headEnd/>
                          <a:tailEnd/>
                        </a:ln>
                      </wps:spPr>
                      <wps:txbx>
                        <w:txbxContent>
                          <w:p w14:paraId="6E368797" w14:textId="77777777" w:rsidR="00C92886" w:rsidRPr="00C92886" w:rsidRDefault="00C92886" w:rsidP="00C92886">
                            <w:pPr>
                              <w:rPr>
                                <w:rFonts w:eastAsia="Batang"/>
                                <w:b/>
                                <w:lang w:val="en-US" w:eastAsia="zh-CN"/>
                              </w:rPr>
                            </w:pPr>
                            <w:r w:rsidRPr="00C92886">
                              <w:rPr>
                                <w:rFonts w:eastAsia="Batang"/>
                                <w:b/>
                                <w:lang w:eastAsia="zh-CN"/>
                              </w:rPr>
                              <w:t xml:space="preserve">Given that PRS-RSRP can be configured in different NR positioning methods, the principle for defining PRS- RSRP measurement period requirement can FFS : </w:t>
                            </w:r>
                          </w:p>
                          <w:p w14:paraId="3CFC9E4F" w14:textId="77777777" w:rsidR="00C92886" w:rsidRPr="00C92886" w:rsidRDefault="00C92886" w:rsidP="00C92886">
                            <w:pPr>
                              <w:numPr>
                                <w:ilvl w:val="0"/>
                                <w:numId w:val="14"/>
                              </w:numPr>
                              <w:rPr>
                                <w:rFonts w:eastAsia="Batang"/>
                                <w:b/>
                                <w:lang w:val="en-US" w:eastAsia="zh-CN"/>
                              </w:rPr>
                            </w:pPr>
                            <w:r w:rsidRPr="00C92886">
                              <w:rPr>
                                <w:rFonts w:eastAsia="Batang"/>
                                <w:b/>
                                <w:lang w:eastAsia="zh-CN"/>
                              </w:rPr>
                              <w:t>Option 1:</w:t>
                            </w:r>
                          </w:p>
                          <w:p w14:paraId="425214E4"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when configured with UE Rx-Tx time difference, PRS-RSRP measurement period requirements can be same as that of UE Rx-Tx time difference measurement</w:t>
                            </w:r>
                          </w:p>
                          <w:p w14:paraId="61F840A6"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when configured with RSTD, PRS-RSRP measurement period requirements can be same as that of RSTD measurement</w:t>
                            </w:r>
                          </w:p>
                          <w:p w14:paraId="0BD507A2"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FFS: when not configured with either UE Rx-Tx or RSTD.</w:t>
                            </w:r>
                          </w:p>
                          <w:p w14:paraId="069297D7" w14:textId="77777777" w:rsidR="00C92886" w:rsidRPr="00C92886" w:rsidRDefault="00C92886" w:rsidP="00C92886">
                            <w:pPr>
                              <w:numPr>
                                <w:ilvl w:val="0"/>
                                <w:numId w:val="14"/>
                              </w:numPr>
                              <w:rPr>
                                <w:rFonts w:eastAsia="Batang"/>
                                <w:b/>
                                <w:lang w:val="en-US" w:eastAsia="zh-CN"/>
                              </w:rPr>
                            </w:pPr>
                            <w:r w:rsidRPr="00C92886">
                              <w:rPr>
                                <w:rFonts w:eastAsia="Batang"/>
                                <w:b/>
                                <w:lang w:eastAsia="zh-CN"/>
                              </w:rPr>
                              <w:t>Option 2:</w:t>
                            </w:r>
                          </w:p>
                          <w:p w14:paraId="40D7B93F"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when configured with UE Rx-Tx time difference, PRS-RSRP measurement period requirements can be same (e.g longest period needed for UE Rx-Tx and for PRS-RSRP without UE Rx-Tx) as that of UE Rx-Tx time difference measurement</w:t>
                            </w:r>
                          </w:p>
                          <w:p w14:paraId="2EEA6AD2"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when configured with RSTD, PRS-RSRP measurement period requirements can be same (e.g., the longest period needed for RSTD and for PRS-RSRP without RSTD) as that of RSTD measurement</w:t>
                            </w:r>
                          </w:p>
                          <w:p w14:paraId="7210D852"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FFS: when not configured with either UE Rx-Tx or RSTD.</w:t>
                            </w:r>
                          </w:p>
                          <w:p w14:paraId="66C081EB" w14:textId="6DB4620C" w:rsidR="00C92886" w:rsidRPr="00B674DE" w:rsidRDefault="00C92886" w:rsidP="00C92886">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type w14:anchorId="2C675D47" id="_x0000_t202" coordsize="21600,21600" o:spt="202" path="m,l,21600r21600,l21600,xe">
                <v:stroke joinstyle="miter"/>
                <v:path gradientshapeok="t" o:connecttype="rect"/>
              </v:shapetype>
              <v:shape id="Text Box 1" o:spid="_x0000_s1026" type="#_x0000_t202" style="width:463.1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">
                <v:textbox>
                  <w:txbxContent>
                    <w:p w14:paraId="6E368797" w14:textId="77777777" w:rsidR="00C92886" w:rsidRPr="00C92886" w:rsidRDefault="00C92886" w:rsidP="00C92886">
                      <w:pPr>
                        <w:rPr>
                          <w:rFonts w:eastAsia="Batang"/>
                          <w:b/>
                          <w:lang w:val="en-US" w:eastAsia="zh-CN"/>
                        </w:rPr>
                      </w:pPr>
                      <w:r w:rsidRPr="00C92886">
                        <w:rPr>
                          <w:rFonts w:eastAsia="Batang"/>
                          <w:b/>
                          <w:lang w:eastAsia="zh-CN"/>
                        </w:rPr>
                        <w:t xml:space="preserve">Given that PRS-RSRP can be configured in different NR positioning methods, the principle for defining PRS- RSRP measurement period requirement can FFS : </w:t>
                      </w:r>
                    </w:p>
                    <w:p w14:paraId="3CFC9E4F" w14:textId="77777777" w:rsidR="00C92886" w:rsidRPr="00C92886" w:rsidRDefault="00C92886" w:rsidP="00C92886">
                      <w:pPr>
                        <w:numPr>
                          <w:ilvl w:val="0"/>
                          <w:numId w:val="14"/>
                        </w:numPr>
                        <w:rPr>
                          <w:rFonts w:eastAsia="Batang"/>
                          <w:b/>
                          <w:lang w:val="en-US" w:eastAsia="zh-CN"/>
                        </w:rPr>
                      </w:pPr>
                      <w:r w:rsidRPr="00C92886">
                        <w:rPr>
                          <w:rFonts w:eastAsia="Batang"/>
                          <w:b/>
                          <w:lang w:eastAsia="zh-CN"/>
                        </w:rPr>
                        <w:t>Option 1:</w:t>
                      </w:r>
                    </w:p>
                    <w:p w14:paraId="425214E4"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when configured with UE Rx-Tx time difference, PRS-RSRP measurement period requirements can be same as that of UE Rx-Tx time difference measurement</w:t>
                      </w:r>
                    </w:p>
                    <w:p w14:paraId="61F840A6"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when configured with RSTD, PRS-RSRP measurement period requirements can be same as that of RSTD measurement</w:t>
                      </w:r>
                    </w:p>
                    <w:p w14:paraId="0BD507A2"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FFS: when not configured with either UE Rx-Tx or RSTD.</w:t>
                      </w:r>
                    </w:p>
                    <w:p w14:paraId="069297D7" w14:textId="77777777" w:rsidR="00C92886" w:rsidRPr="00C92886" w:rsidRDefault="00C92886" w:rsidP="00C92886">
                      <w:pPr>
                        <w:numPr>
                          <w:ilvl w:val="0"/>
                          <w:numId w:val="14"/>
                        </w:numPr>
                        <w:rPr>
                          <w:rFonts w:eastAsia="Batang"/>
                          <w:b/>
                          <w:lang w:val="en-US" w:eastAsia="zh-CN"/>
                        </w:rPr>
                      </w:pPr>
                      <w:r w:rsidRPr="00C92886">
                        <w:rPr>
                          <w:rFonts w:eastAsia="Batang"/>
                          <w:b/>
                          <w:lang w:eastAsia="zh-CN"/>
                        </w:rPr>
                        <w:t>Option 2:</w:t>
                      </w:r>
                    </w:p>
                    <w:p w14:paraId="40D7B93F"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when configured with UE Rx-Tx time difference, PRS-RSRP measurement period requirements can be same (e.g longest period needed for UE Rx-Tx and for PRS-RSRP without UE Rx-Tx) as that of UE Rx-Tx time difference measurement</w:t>
                      </w:r>
                    </w:p>
                    <w:p w14:paraId="2EEA6AD2"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when configured with RSTD, PRS-RSRP measurement period requirements can be same (e.g., the longest period needed for RSTD and for PRS-RSRP without RSTD) as that of RSTD measurement</w:t>
                      </w:r>
                    </w:p>
                    <w:p w14:paraId="7210D852" w14:textId="77777777" w:rsidR="00C92886" w:rsidRPr="00C92886" w:rsidRDefault="00C92886" w:rsidP="00C92886">
                      <w:pPr>
                        <w:numPr>
                          <w:ilvl w:val="1"/>
                          <w:numId w:val="14"/>
                        </w:numPr>
                        <w:rPr>
                          <w:rFonts w:eastAsia="Batang"/>
                          <w:b/>
                          <w:lang w:val="en-US" w:eastAsia="zh-CN"/>
                        </w:rPr>
                      </w:pPr>
                      <w:r w:rsidRPr="00C92886">
                        <w:rPr>
                          <w:rFonts w:eastAsia="Batang"/>
                          <w:b/>
                          <w:lang w:val="en-US" w:eastAsia="zh-CN"/>
                        </w:rPr>
                        <w:t>FFS: when not configured with either UE Rx-Tx or RSTD.</w:t>
                      </w:r>
                    </w:p>
                    <w:p w14:paraId="66C081EB" w14:textId="6DB4620C" w:rsidR="00C92886" w:rsidRPr="00B674DE" w:rsidRDefault="00C92886" w:rsidP="00C92886">
                      <w:pPr>
                        <w:rPr>
                          <w:rFonts w:eastAsia="Batang"/>
                          <w:b/>
                          <w:lang w:val="en-US" w:eastAsia="zh-CN"/>
                        </w:rPr>
                      </w:pPr>
                    </w:p>
                  </w:txbxContent>
                </v:textbox>
                <w10:anchorlock/>
              </v:shape>
            </w:pict>
          </mc:Fallback>
        </mc:AlternateContent>
      </w:r>
    </w:p>
    <w:p w14:paraId="50879845" w14:textId="5957D878" w:rsidR="00852961" w:rsidRDefault="00852961" w:rsidP="00C92886">
      <w:pPr>
        <w:rPr>
          <w:lang w:val="en-US"/>
        </w:rPr>
      </w:pPr>
      <w:r>
        <w:rPr>
          <w:lang w:val="en-US"/>
        </w:rPr>
        <w:t xml:space="preserve">As discussed and mentioned in previous RAN4 meetings, our view is that PRS-RSRP is an auxiliary measurement when configured to be reported in DL-TDOA or multi-RTT measurements. In these two positioning methods, PRS-RSRP only provides information about the quality of main measurements (RSTD and Rx-Tx time difference) and can at most be used as weighting factors for determining the final positioning fix. Consequently, in such scenarios, the PRS-RSRP measurement period should not determine the period of the main measurements. </w:t>
      </w:r>
    </w:p>
    <w:p w14:paraId="1A184D6F" w14:textId="04812B35" w:rsidR="00852961" w:rsidRPr="000A2B29" w:rsidRDefault="00852961" w:rsidP="00C92886">
      <w:pPr>
        <w:rPr>
          <w:b/>
          <w:bCs/>
          <w:lang w:val="en-US"/>
        </w:rPr>
      </w:pPr>
      <w:r w:rsidRPr="000A2B29">
        <w:rPr>
          <w:b/>
          <w:bCs/>
          <w:lang w:val="en-US"/>
        </w:rPr>
        <w:t xml:space="preserve">Proposal 2a. When configured with UE Rx-Tx time difference, PRS-RSRP measurement period requirements to be the same as that of UE Rx-Tx time difference measurement. </w:t>
      </w:r>
    </w:p>
    <w:p w14:paraId="6A6341A1" w14:textId="14D3894E" w:rsidR="00852961" w:rsidRPr="000A2B29" w:rsidRDefault="00852961" w:rsidP="00C92886">
      <w:pPr>
        <w:rPr>
          <w:b/>
          <w:bCs/>
          <w:lang w:val="en-US"/>
        </w:rPr>
      </w:pPr>
      <w:r w:rsidRPr="000A2B29">
        <w:rPr>
          <w:b/>
          <w:bCs/>
          <w:lang w:val="en-US"/>
        </w:rPr>
        <w:t>Proposal 2b. When configured with RSTD, PRS-RSRP measurement period requirements to be the same as that of RSTD measurement.</w:t>
      </w:r>
    </w:p>
    <w:p w14:paraId="1247315B" w14:textId="63EB21B9" w:rsidR="00852961" w:rsidRDefault="000A2B29" w:rsidP="00C92886">
      <w:pPr>
        <w:rPr>
          <w:lang w:val="en-US"/>
        </w:rPr>
      </w:pPr>
      <w:r>
        <w:rPr>
          <w:lang w:val="en-US"/>
        </w:rPr>
        <w:t xml:space="preserve">When PRS-RSRP is not configured with either UE Rx-Tx time difference or RSTD measurements (i.e, in DL-AoD), the measurement period shall be based on the same formulation expressed in [2] for RSTD. All parameters in RSTD formulation are identical in value for PRS-RSRP measurement except perhaps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sample</m:t>
            </m:r>
          </m:sub>
        </m:sSub>
      </m:oMath>
      <w:r>
        <w:rPr>
          <w:lang w:val="en-US"/>
        </w:rPr>
        <w:t>.</w:t>
      </w:r>
    </w:p>
    <w:p w14:paraId="3A3F3CE3" w14:textId="77777777" w:rsidR="000A2B29" w:rsidRPr="000A2B29" w:rsidRDefault="000A2B29" w:rsidP="000A2B29">
      <w:pPr>
        <w:rPr>
          <w:b/>
          <w:bCs/>
          <w:lang w:val="en-US"/>
        </w:rPr>
      </w:pPr>
      <w:r w:rsidRPr="000A2B29">
        <w:rPr>
          <w:b/>
          <w:bCs/>
          <w:lang w:val="en-US"/>
        </w:rPr>
        <w:t xml:space="preserve">Proposal 3. When PRS-RSRP is not configured with either UE Rx-Tx time difference or RSTD measurements (i.e, in DL-AoD), the measurement period shall be based on the same formulation as of RSTD. </w:t>
      </w:r>
    </w:p>
    <w:p w14:paraId="4E79AF4A" w14:textId="0D0C406B" w:rsidR="000A2B29" w:rsidRPr="0040484D" w:rsidRDefault="000A2B29" w:rsidP="00C92886">
      <w:pPr>
        <w:pStyle w:val="ListParagraph"/>
        <w:numPr>
          <w:ilvl w:val="0"/>
          <w:numId w:val="15"/>
        </w:numPr>
        <w:rPr>
          <w:b/>
          <w:bCs/>
          <w:sz w:val="20"/>
          <w:szCs w:val="20"/>
        </w:rPr>
      </w:pPr>
      <w:r w:rsidRPr="000A2B29">
        <w:rPr>
          <w:b/>
          <w:bCs/>
          <w:sz w:val="20"/>
          <w:szCs w:val="20"/>
        </w:rPr>
        <w:t xml:space="preserve">All parameters in RSTD formulation are identical in value for PRS-RSRP measurement except perhaps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sample</m:t>
            </m:r>
          </m:sub>
        </m:sSub>
      </m:oMath>
      <w:r w:rsidRPr="000A2B29">
        <w:rPr>
          <w:b/>
          <w:bCs/>
          <w:sz w:val="20"/>
          <w:szCs w:val="20"/>
        </w:rPr>
        <w:t>.</w:t>
      </w:r>
    </w:p>
    <w:p w14:paraId="09E9967A" w14:textId="62EC764E" w:rsidR="00481C01" w:rsidRDefault="00DE34BB" w:rsidP="000A2B29">
      <w:pPr>
        <w:pStyle w:val="Heading1"/>
        <w:rPr>
          <w:lang w:val="en-US"/>
        </w:rPr>
      </w:pPr>
      <w:r>
        <w:rPr>
          <w:lang w:val="en-US"/>
        </w:rPr>
        <w:t xml:space="preserve"> Measurement accuracy</w:t>
      </w:r>
    </w:p>
    <w:p w14:paraId="2483852D" w14:textId="23FFA896" w:rsidR="0040484D" w:rsidRDefault="0040484D" w:rsidP="0040484D">
      <w:pPr>
        <w:rPr>
          <w:lang w:val="en-US"/>
        </w:rPr>
      </w:pPr>
      <w:r>
        <w:rPr>
          <w:lang w:val="en-US"/>
        </w:rPr>
        <w:t>On measurement accuracy, the following was agreed in the previous WF [1]:</w:t>
      </w:r>
    </w:p>
    <w:p w14:paraId="21F34435" w14:textId="0F5BE1F2" w:rsidR="0040484D" w:rsidRPr="0040484D" w:rsidRDefault="0040484D" w:rsidP="0040484D">
      <w:pPr>
        <w:rPr>
          <w:lang w:val="en-US"/>
        </w:rPr>
      </w:pPr>
      <w:r w:rsidRPr="0074147F">
        <w:rPr>
          <w:noProof/>
          <w:lang w:val="en-US" w:eastAsia="zh-CN"/>
        </w:rPr>
        <w:lastRenderedPageBreak/>
        <mc:AlternateContent>
          <mc:Choice Requires="wps">
            <w:drawing>
              <wp:inline distT="0" distB="0" distL="0" distR="0" wp14:anchorId="52F7A9E6" wp14:editId="323D2613">
                <wp:extent cx="5881420" cy="2533650"/>
                <wp:effectExtent l="0" t="0" r="2413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533650"/>
                        </a:xfrm>
                        <a:prstGeom prst="rect">
                          <a:avLst/>
                        </a:prstGeom>
                        <a:solidFill>
                          <a:srgbClr val="FFFFFF"/>
                        </a:solidFill>
                        <a:ln w="9525">
                          <a:solidFill>
                            <a:srgbClr val="000000"/>
                          </a:solidFill>
                          <a:miter lim="800000"/>
                          <a:headEnd/>
                          <a:tailEnd/>
                        </a:ln>
                      </wps:spPr>
                      <wps:txbx>
                        <w:txbxContent>
                          <w:p w14:paraId="35EA73DD" w14:textId="77777777" w:rsidR="0040484D" w:rsidRPr="0040484D" w:rsidRDefault="0040484D" w:rsidP="0040484D">
                            <w:pPr>
                              <w:numPr>
                                <w:ilvl w:val="0"/>
                                <w:numId w:val="16"/>
                              </w:numPr>
                              <w:tabs>
                                <w:tab w:val="num" w:pos="720"/>
                              </w:tabs>
                              <w:rPr>
                                <w:rFonts w:eastAsia="Batang"/>
                                <w:b/>
                                <w:lang w:val="en-US" w:eastAsia="zh-CN"/>
                              </w:rPr>
                            </w:pPr>
                            <w:r w:rsidRPr="0040484D">
                              <w:rPr>
                                <w:rFonts w:eastAsia="Batang"/>
                                <w:b/>
                                <w:lang w:val="en-US" w:eastAsia="zh-CN"/>
                              </w:rPr>
                              <w:t xml:space="preserve">Number of samples for PRS RSRP measurement accuracy: </w:t>
                            </w:r>
                          </w:p>
                          <w:p w14:paraId="7E6BC185"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 xml:space="preserve">Option 1: 1 sample including resource repetitions within the PRS occasion </w:t>
                            </w:r>
                          </w:p>
                          <w:p w14:paraId="06EBFC2A"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Option 2: depends on the required number of comb realizations (N</w:t>
                            </w:r>
                            <w:r w:rsidRPr="0040484D">
                              <w:rPr>
                                <w:rFonts w:eastAsia="Batang"/>
                                <w:b/>
                                <w:vertAlign w:val="subscript"/>
                                <w:lang w:val="en-US" w:eastAsia="zh-CN"/>
                              </w:rPr>
                              <w:t>PRS,req</w:t>
                            </w:r>
                            <w:r w:rsidRPr="0040484D">
                              <w:rPr>
                                <w:rFonts w:eastAsia="Batang"/>
                                <w:b/>
                                <w:lang w:val="en-US" w:eastAsia="zh-CN"/>
                              </w:rPr>
                              <w:t>)</w:t>
                            </w:r>
                          </w:p>
                          <w:p w14:paraId="263579A7" w14:textId="77777777" w:rsidR="0040484D" w:rsidRPr="0040484D" w:rsidRDefault="0040484D" w:rsidP="0040484D">
                            <w:pPr>
                              <w:numPr>
                                <w:ilvl w:val="2"/>
                                <w:numId w:val="16"/>
                              </w:numPr>
                              <w:tabs>
                                <w:tab w:val="num" w:pos="2160"/>
                              </w:tabs>
                              <w:rPr>
                                <w:rFonts w:eastAsia="Batang"/>
                                <w:b/>
                                <w:lang w:val="en-US" w:eastAsia="zh-CN"/>
                              </w:rPr>
                            </w:pPr>
                            <w:r w:rsidRPr="0040484D">
                              <w:rPr>
                                <w:rFonts w:eastAsia="Batang"/>
                                <w:b/>
                                <w:lang w:val="en-US" w:eastAsia="zh-CN"/>
                              </w:rPr>
                              <w:t>FFS: Whether RSTD accuracy is agnostic to comb</w:t>
                            </w:r>
                          </w:p>
                          <w:p w14:paraId="6C88BD74" w14:textId="77777777" w:rsidR="0040484D" w:rsidRPr="0040484D" w:rsidRDefault="0040484D" w:rsidP="0040484D">
                            <w:pPr>
                              <w:numPr>
                                <w:ilvl w:val="3"/>
                                <w:numId w:val="16"/>
                              </w:numPr>
                              <w:tabs>
                                <w:tab w:val="num" w:pos="2880"/>
                              </w:tabs>
                              <w:rPr>
                                <w:rFonts w:eastAsia="Batang"/>
                                <w:b/>
                                <w:lang w:val="en-US" w:eastAsia="zh-CN"/>
                              </w:rPr>
                            </w:pPr>
                            <w:r w:rsidRPr="0040484D">
                              <w:rPr>
                                <w:rFonts w:eastAsia="Batang"/>
                                <w:b/>
                                <w:lang w:val="en-US" w:eastAsia="zh-CN"/>
                              </w:rPr>
                              <w:t xml:space="preserve">Companies are encouraged to study the impact of number of symbols within a slot </w:t>
                            </w:r>
                          </w:p>
                          <w:p w14:paraId="54D8F769" w14:textId="77777777" w:rsidR="0040484D" w:rsidRPr="0040484D" w:rsidRDefault="0040484D" w:rsidP="0040484D">
                            <w:pPr>
                              <w:numPr>
                                <w:ilvl w:val="0"/>
                                <w:numId w:val="16"/>
                              </w:numPr>
                              <w:tabs>
                                <w:tab w:val="num" w:pos="720"/>
                              </w:tabs>
                              <w:rPr>
                                <w:rFonts w:eastAsia="Batang"/>
                                <w:b/>
                                <w:lang w:val="en-US" w:eastAsia="zh-CN"/>
                              </w:rPr>
                            </w:pPr>
                            <w:r w:rsidRPr="0040484D">
                              <w:rPr>
                                <w:rFonts w:eastAsia="Batang"/>
                                <w:b/>
                                <w:lang w:val="en-US" w:eastAsia="zh-CN"/>
                              </w:rPr>
                              <w:t>Types of requirements</w:t>
                            </w:r>
                          </w:p>
                          <w:p w14:paraId="2298631E"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Option 1: Define absolute accuracy requirements  ONLY</w:t>
                            </w:r>
                          </w:p>
                          <w:p w14:paraId="4B1F45EC"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Option 2: Define relative accuracy requirements  ONLY</w:t>
                            </w:r>
                          </w:p>
                          <w:p w14:paraId="09CA4847"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Option 3: Define both absolute  and relative accuracy requirements</w:t>
                            </w:r>
                          </w:p>
                          <w:p w14:paraId="3BF22AF6" w14:textId="77777777" w:rsidR="0040484D" w:rsidRPr="00B674DE" w:rsidRDefault="0040484D" w:rsidP="0040484D">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52F7A9E6" id="Text Box 3" o:spid="_x0000_s1027" type="#_x0000_t202" style="width:463.1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">
                <v:textbox>
                  <w:txbxContent>
                    <w:p w14:paraId="35EA73DD" w14:textId="77777777" w:rsidR="0040484D" w:rsidRPr="0040484D" w:rsidRDefault="0040484D" w:rsidP="0040484D">
                      <w:pPr>
                        <w:numPr>
                          <w:ilvl w:val="0"/>
                          <w:numId w:val="16"/>
                        </w:numPr>
                        <w:tabs>
                          <w:tab w:val="num" w:pos="720"/>
                        </w:tabs>
                        <w:rPr>
                          <w:rFonts w:eastAsia="Batang"/>
                          <w:b/>
                          <w:lang w:val="en-US" w:eastAsia="zh-CN"/>
                        </w:rPr>
                      </w:pPr>
                      <w:r w:rsidRPr="0040484D">
                        <w:rPr>
                          <w:rFonts w:eastAsia="Batang"/>
                          <w:b/>
                          <w:lang w:val="en-US" w:eastAsia="zh-CN"/>
                        </w:rPr>
                        <w:t xml:space="preserve">Number of samples for PRS RSRP measurement accuracy: </w:t>
                      </w:r>
                    </w:p>
                    <w:p w14:paraId="7E6BC185"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 xml:space="preserve">Option 1: 1 sample including resource repetitions within the PRS occasion </w:t>
                      </w:r>
                    </w:p>
                    <w:p w14:paraId="06EBFC2A"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Option 2: depends on the required number of comb realizations (N</w:t>
                      </w:r>
                      <w:r w:rsidRPr="0040484D">
                        <w:rPr>
                          <w:rFonts w:eastAsia="Batang"/>
                          <w:b/>
                          <w:vertAlign w:val="subscript"/>
                          <w:lang w:val="en-US" w:eastAsia="zh-CN"/>
                        </w:rPr>
                        <w:t>PRS,req</w:t>
                      </w:r>
                      <w:r w:rsidRPr="0040484D">
                        <w:rPr>
                          <w:rFonts w:eastAsia="Batang"/>
                          <w:b/>
                          <w:lang w:val="en-US" w:eastAsia="zh-CN"/>
                        </w:rPr>
                        <w:t>)</w:t>
                      </w:r>
                    </w:p>
                    <w:p w14:paraId="263579A7" w14:textId="77777777" w:rsidR="0040484D" w:rsidRPr="0040484D" w:rsidRDefault="0040484D" w:rsidP="0040484D">
                      <w:pPr>
                        <w:numPr>
                          <w:ilvl w:val="2"/>
                          <w:numId w:val="16"/>
                        </w:numPr>
                        <w:tabs>
                          <w:tab w:val="num" w:pos="2160"/>
                        </w:tabs>
                        <w:rPr>
                          <w:rFonts w:eastAsia="Batang"/>
                          <w:b/>
                          <w:lang w:val="en-US" w:eastAsia="zh-CN"/>
                        </w:rPr>
                      </w:pPr>
                      <w:r w:rsidRPr="0040484D">
                        <w:rPr>
                          <w:rFonts w:eastAsia="Batang"/>
                          <w:b/>
                          <w:lang w:val="en-US" w:eastAsia="zh-CN"/>
                        </w:rPr>
                        <w:t>FFS: Whether RSTD accuracy is agnostic to comb</w:t>
                      </w:r>
                    </w:p>
                    <w:p w14:paraId="6C88BD74" w14:textId="77777777" w:rsidR="0040484D" w:rsidRPr="0040484D" w:rsidRDefault="0040484D" w:rsidP="0040484D">
                      <w:pPr>
                        <w:numPr>
                          <w:ilvl w:val="3"/>
                          <w:numId w:val="16"/>
                        </w:numPr>
                        <w:tabs>
                          <w:tab w:val="num" w:pos="2880"/>
                        </w:tabs>
                        <w:rPr>
                          <w:rFonts w:eastAsia="Batang"/>
                          <w:b/>
                          <w:lang w:val="en-US" w:eastAsia="zh-CN"/>
                        </w:rPr>
                      </w:pPr>
                      <w:r w:rsidRPr="0040484D">
                        <w:rPr>
                          <w:rFonts w:eastAsia="Batang"/>
                          <w:b/>
                          <w:lang w:val="en-US" w:eastAsia="zh-CN"/>
                        </w:rPr>
                        <w:t xml:space="preserve">Companies are encouraged to study the impact of number of symbols within a slot </w:t>
                      </w:r>
                    </w:p>
                    <w:p w14:paraId="54D8F769" w14:textId="77777777" w:rsidR="0040484D" w:rsidRPr="0040484D" w:rsidRDefault="0040484D" w:rsidP="0040484D">
                      <w:pPr>
                        <w:numPr>
                          <w:ilvl w:val="0"/>
                          <w:numId w:val="16"/>
                        </w:numPr>
                        <w:tabs>
                          <w:tab w:val="num" w:pos="720"/>
                        </w:tabs>
                        <w:rPr>
                          <w:rFonts w:eastAsia="Batang"/>
                          <w:b/>
                          <w:lang w:val="en-US" w:eastAsia="zh-CN"/>
                        </w:rPr>
                      </w:pPr>
                      <w:r w:rsidRPr="0040484D">
                        <w:rPr>
                          <w:rFonts w:eastAsia="Batang"/>
                          <w:b/>
                          <w:lang w:val="en-US" w:eastAsia="zh-CN"/>
                        </w:rPr>
                        <w:t>Types of requirements</w:t>
                      </w:r>
                    </w:p>
                    <w:p w14:paraId="2298631E"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Option 1: Define absolute accuracy requirements  ONLY</w:t>
                      </w:r>
                    </w:p>
                    <w:p w14:paraId="4B1F45EC"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Option 2: Define relative accuracy requirements  ONLY</w:t>
                      </w:r>
                    </w:p>
                    <w:p w14:paraId="09CA4847" w14:textId="77777777" w:rsidR="0040484D" w:rsidRPr="0040484D" w:rsidRDefault="0040484D" w:rsidP="0040484D">
                      <w:pPr>
                        <w:numPr>
                          <w:ilvl w:val="1"/>
                          <w:numId w:val="16"/>
                        </w:numPr>
                        <w:tabs>
                          <w:tab w:val="num" w:pos="1440"/>
                        </w:tabs>
                        <w:rPr>
                          <w:rFonts w:eastAsia="Batang"/>
                          <w:b/>
                          <w:lang w:val="en-US" w:eastAsia="zh-CN"/>
                        </w:rPr>
                      </w:pPr>
                      <w:r w:rsidRPr="0040484D">
                        <w:rPr>
                          <w:rFonts w:eastAsia="Batang"/>
                          <w:b/>
                          <w:lang w:val="en-US" w:eastAsia="zh-CN"/>
                        </w:rPr>
                        <w:t>Option 3: Define both absolute  and relative accuracy requirements</w:t>
                      </w:r>
                    </w:p>
                    <w:p w14:paraId="3BF22AF6" w14:textId="77777777" w:rsidR="0040484D" w:rsidRPr="00B674DE" w:rsidRDefault="0040484D" w:rsidP="0040484D">
                      <w:pPr>
                        <w:rPr>
                          <w:rFonts w:eastAsia="Batang"/>
                          <w:b/>
                          <w:lang w:val="en-US" w:eastAsia="zh-CN"/>
                        </w:rPr>
                      </w:pPr>
                    </w:p>
                  </w:txbxContent>
                </v:textbox>
                <w10:anchorlock/>
              </v:shape>
            </w:pict>
          </mc:Fallback>
        </mc:AlternateContent>
      </w:r>
    </w:p>
    <w:p w14:paraId="3468558F" w14:textId="7C008D0C" w:rsidR="0040484D" w:rsidRDefault="0040484D" w:rsidP="00AF2A91">
      <w:pPr>
        <w:rPr>
          <w:lang w:val="en-US"/>
        </w:rPr>
      </w:pPr>
      <w:r>
        <w:rPr>
          <w:lang w:val="en-US"/>
        </w:rPr>
        <w:t>On the number of samples (occasions) for PRS-RSRP measurement accuracy, we support option 1 which is consistent with both RSTD and UE Rx-Tx measurement accuracy requirements. We have expressed our understanding and views on the impact of number of symbols within a slot in [2] and will not repeat it here.</w:t>
      </w:r>
    </w:p>
    <w:p w14:paraId="4E47362C" w14:textId="36F234A9" w:rsidR="0040484D" w:rsidRPr="0040484D" w:rsidRDefault="0040484D" w:rsidP="00AF2A91">
      <w:pPr>
        <w:rPr>
          <w:b/>
          <w:bCs/>
          <w:lang w:val="en-US"/>
        </w:rPr>
      </w:pPr>
      <w:r w:rsidRPr="0040484D">
        <w:rPr>
          <w:b/>
          <w:bCs/>
          <w:lang w:val="en-US"/>
        </w:rPr>
        <w:t xml:space="preserve">Proposal 4. PRS-RSRP measurement accuracy requirements to be defined using samples from only one PRS resource occasion.  </w:t>
      </w:r>
    </w:p>
    <w:p w14:paraId="04DB0A6B" w14:textId="3AE381D0" w:rsidR="0040484D" w:rsidRDefault="0040484D" w:rsidP="0040484D">
      <w:pPr>
        <w:pStyle w:val="ListParagraph"/>
        <w:numPr>
          <w:ilvl w:val="0"/>
          <w:numId w:val="15"/>
        </w:numPr>
        <w:rPr>
          <w:b/>
          <w:bCs/>
          <w:sz w:val="20"/>
          <w:szCs w:val="20"/>
        </w:rPr>
      </w:pPr>
      <w:r w:rsidRPr="0040484D">
        <w:rPr>
          <w:b/>
          <w:bCs/>
          <w:sz w:val="20"/>
          <w:szCs w:val="20"/>
        </w:rPr>
        <w:t xml:space="preserve">Definition of a PRS resource “occasion” is the same as that in PRS-RSTD measurement. </w:t>
      </w:r>
    </w:p>
    <w:p w14:paraId="44F7E03B" w14:textId="77777777" w:rsidR="0040484D" w:rsidRPr="0040484D" w:rsidRDefault="0040484D" w:rsidP="0040484D">
      <w:pPr>
        <w:pStyle w:val="ListParagraph"/>
        <w:rPr>
          <w:b/>
          <w:bCs/>
          <w:sz w:val="20"/>
          <w:szCs w:val="20"/>
        </w:rPr>
      </w:pPr>
    </w:p>
    <w:p w14:paraId="1A084E41" w14:textId="6EEA7A72" w:rsidR="00AF2A91" w:rsidRDefault="004B078B" w:rsidP="00AF2A91">
      <w:pPr>
        <w:rPr>
          <w:lang w:val="en-US"/>
        </w:rPr>
      </w:pPr>
      <w:r>
        <w:rPr>
          <w:lang w:val="en-US"/>
        </w:rPr>
        <w:t>T</w:t>
      </w:r>
      <w:r w:rsidR="00AF2A91">
        <w:rPr>
          <w:lang w:val="en-US"/>
        </w:rPr>
        <w:t xml:space="preserve">he use of PRS-RSRP measurement in DL-AoD positioning method is well established in which the positioning calculation is done through reporting of RSRP values that UE measures using a fixed Rx beam and wherein only the differential RSRP value of each DL PRS resource with respect to a refence DL PRS resource is needed. </w:t>
      </w:r>
    </w:p>
    <w:p w14:paraId="4BAED09B" w14:textId="52C04146" w:rsidR="00AF2A91" w:rsidRDefault="00AF2A91" w:rsidP="00AF2A91">
      <w:pPr>
        <w:rPr>
          <w:lang w:val="en-US"/>
        </w:rPr>
      </w:pPr>
      <w:r>
        <w:rPr>
          <w:lang w:val="en-US"/>
        </w:rPr>
        <w:t xml:space="preserve">Even in other positioning methods such as multi-RTT or DL-TDOA with the use case of PRS-RSRP as a weighting factor for other timing related measurements, differential RSRP serves the purpose and there is no need to have absolute PRS-RSRP requirements. </w:t>
      </w:r>
    </w:p>
    <w:p w14:paraId="3494F911" w14:textId="2CD8AC96" w:rsidR="003B57E2" w:rsidRDefault="003B57E2" w:rsidP="00AF2A91">
      <w:pPr>
        <w:rPr>
          <w:lang w:val="en-US"/>
        </w:rPr>
      </w:pPr>
      <w:r>
        <w:rPr>
          <w:lang w:val="en-US"/>
        </w:rPr>
        <w:t xml:space="preserve">As an example, if two PRS resources are 5 dB apart in RSRP levels, it would not matter to any of the positioning techniques what the absolute RSRP values are; i.e., if UE reports two PRS-RSRP levels as (-90, -95) or (-80, -85) dBm, the end result in positioning fix is the same. </w:t>
      </w:r>
    </w:p>
    <w:p w14:paraId="0C859E9B" w14:textId="363D21A8" w:rsidR="00AF2A91" w:rsidRPr="00764A72" w:rsidRDefault="00AF2A91" w:rsidP="00AF2A91">
      <w:pPr>
        <w:rPr>
          <w:b/>
          <w:bCs/>
          <w:lang w:val="en-US"/>
        </w:rPr>
      </w:pPr>
      <w:r w:rsidRPr="00764A72">
        <w:rPr>
          <w:b/>
          <w:bCs/>
          <w:lang w:val="en-US"/>
        </w:rPr>
        <w:t>Observation</w:t>
      </w:r>
      <w:r w:rsidR="004C1435">
        <w:rPr>
          <w:b/>
          <w:bCs/>
          <w:lang w:val="en-US"/>
        </w:rPr>
        <w:t xml:space="preserve"> </w:t>
      </w:r>
      <w:r w:rsidR="003B57E2">
        <w:rPr>
          <w:b/>
          <w:bCs/>
          <w:lang w:val="en-US"/>
        </w:rPr>
        <w:t>1</w:t>
      </w:r>
      <w:r w:rsidRPr="00764A72">
        <w:rPr>
          <w:b/>
          <w:bCs/>
          <w:lang w:val="en-US"/>
        </w:rPr>
        <w:t xml:space="preserve">. In DL-AoD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7D22610B" w14:textId="70C03064" w:rsidR="00AF2A91" w:rsidRDefault="00AF2A91" w:rsidP="00AF2A91">
      <w:pPr>
        <w:rPr>
          <w:b/>
          <w:bCs/>
          <w:lang w:val="en-US"/>
        </w:rPr>
      </w:pPr>
      <w:r w:rsidRPr="00764A72">
        <w:rPr>
          <w:b/>
          <w:bCs/>
          <w:lang w:val="en-US"/>
        </w:rPr>
        <w:t>Proposal</w:t>
      </w:r>
      <w:r w:rsidR="004C1435">
        <w:rPr>
          <w:b/>
          <w:bCs/>
          <w:lang w:val="en-US"/>
        </w:rPr>
        <w:t xml:space="preserve"> </w:t>
      </w:r>
      <w:r w:rsidR="003B57E2">
        <w:rPr>
          <w:b/>
          <w:bCs/>
          <w:lang w:val="en-US"/>
        </w:rPr>
        <w:t>5</w:t>
      </w:r>
      <w:r w:rsidRPr="00764A72">
        <w:rPr>
          <w:b/>
          <w:bCs/>
          <w:lang w:val="en-US"/>
        </w:rPr>
        <w:t>. RAN4 to define only differential measurement accuracy requirements for PRS-RSRP.</w:t>
      </w:r>
    </w:p>
    <w:p w14:paraId="4D8FDAA0" w14:textId="3BF153FF" w:rsidR="00DE34BB" w:rsidRDefault="00DE34BB" w:rsidP="000A2B29">
      <w:pPr>
        <w:pStyle w:val="Heading1"/>
        <w:rPr>
          <w:lang w:val="en-US"/>
        </w:rPr>
      </w:pPr>
      <w:r>
        <w:rPr>
          <w:lang w:val="en-US"/>
        </w:rPr>
        <w:t>Side conditions</w:t>
      </w:r>
    </w:p>
    <w:p w14:paraId="29A66A30" w14:textId="51A608A2" w:rsidR="0006470A" w:rsidRPr="0006470A" w:rsidRDefault="0006470A" w:rsidP="0006470A">
      <w:pPr>
        <w:rPr>
          <w:lang w:val="en-US"/>
        </w:rPr>
      </w:pPr>
      <w:r>
        <w:rPr>
          <w:lang w:val="en-US"/>
        </w:rPr>
        <w:t>From last meeting,</w:t>
      </w:r>
      <w:r w:rsidR="00067A41">
        <w:rPr>
          <w:lang w:val="en-US"/>
        </w:rPr>
        <w:t xml:space="preserve"> </w:t>
      </w:r>
    </w:p>
    <w:p w14:paraId="706B0BA7" w14:textId="1082C9F0" w:rsidR="00DE34BB" w:rsidRDefault="0006470A" w:rsidP="00DE34BB">
      <w:pPr>
        <w:rPr>
          <w:lang w:val="en-US"/>
        </w:rPr>
      </w:pPr>
      <w:r w:rsidRPr="0074147F">
        <w:rPr>
          <w:noProof/>
          <w:lang w:val="en-US" w:eastAsia="zh-CN"/>
        </w:rPr>
        <w:lastRenderedPageBreak/>
        <mc:AlternateContent>
          <mc:Choice Requires="wps">
            <w:drawing>
              <wp:inline distT="0" distB="0" distL="0" distR="0" wp14:anchorId="4548BC66" wp14:editId="4B7BE353">
                <wp:extent cx="5881420" cy="2771775"/>
                <wp:effectExtent l="0" t="0" r="2413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771775"/>
                        </a:xfrm>
                        <a:prstGeom prst="rect">
                          <a:avLst/>
                        </a:prstGeom>
                        <a:solidFill>
                          <a:srgbClr val="FFFFFF"/>
                        </a:solidFill>
                        <a:ln w="9525">
                          <a:solidFill>
                            <a:srgbClr val="000000"/>
                          </a:solidFill>
                          <a:miter lim="800000"/>
                          <a:headEnd/>
                          <a:tailEnd/>
                        </a:ln>
                      </wps:spPr>
                      <wps:txbx>
                        <w:txbxContent>
                          <w:p w14:paraId="2B5676D4" w14:textId="77777777" w:rsidR="003B57E2" w:rsidRPr="003B57E2" w:rsidRDefault="003B57E2" w:rsidP="003B57E2">
                            <w:pPr>
                              <w:rPr>
                                <w:rFonts w:eastAsia="Batang"/>
                                <w:b/>
                                <w:bCs/>
                                <w:lang w:val="en-US" w:eastAsia="zh-CN"/>
                              </w:rPr>
                            </w:pPr>
                            <w:r w:rsidRPr="003B57E2">
                              <w:rPr>
                                <w:rFonts w:eastAsia="Batang"/>
                                <w:b/>
                                <w:bCs/>
                                <w:lang w:eastAsia="zh-CN"/>
                              </w:rPr>
                              <w:t xml:space="preserve">For DL-OTDOA and Multi-RTT positioning methods, the side condition of PRS RSRP should follow those of  RSTD and UE Rx-Tx time difference measurement, respectively. </w:t>
                            </w:r>
                          </w:p>
                          <w:p w14:paraId="2F19803A" w14:textId="77777777" w:rsidR="003B57E2" w:rsidRPr="003B57E2" w:rsidRDefault="003B57E2" w:rsidP="003B57E2">
                            <w:pPr>
                              <w:rPr>
                                <w:rFonts w:eastAsia="Batang"/>
                                <w:b/>
                                <w:bCs/>
                                <w:lang w:val="en-US" w:eastAsia="zh-CN"/>
                              </w:rPr>
                            </w:pPr>
                            <w:r w:rsidRPr="003B57E2">
                              <w:rPr>
                                <w:rFonts w:eastAsia="Batang"/>
                                <w:b/>
                                <w:bCs/>
                                <w:lang w:val="en-US" w:eastAsia="zh-CN"/>
                              </w:rPr>
                              <w:t xml:space="preserve">For DL-AoD, the </w:t>
                            </w:r>
                            <w:r w:rsidRPr="003B57E2">
                              <w:rPr>
                                <w:rFonts w:eastAsia="Batang"/>
                                <w:b/>
                                <w:bCs/>
                                <w:lang w:eastAsia="zh-CN"/>
                              </w:rPr>
                              <w:t>side condition of PRS RSRP can be specified</w:t>
                            </w:r>
                          </w:p>
                          <w:p w14:paraId="0059096A" w14:textId="77777777" w:rsidR="003B57E2" w:rsidRPr="003B57E2" w:rsidRDefault="003B57E2" w:rsidP="003B57E2">
                            <w:pPr>
                              <w:rPr>
                                <w:rFonts w:eastAsia="Batang"/>
                                <w:b/>
                                <w:bCs/>
                                <w:lang w:val="en-US" w:eastAsia="zh-CN"/>
                              </w:rPr>
                            </w:pPr>
                            <w:r w:rsidRPr="003B57E2">
                              <w:rPr>
                                <w:rFonts w:eastAsia="Batang"/>
                                <w:b/>
                                <w:bCs/>
                                <w:lang w:eastAsia="zh-CN"/>
                              </w:rPr>
                              <w:t xml:space="preserve">Option 1:  </w:t>
                            </w:r>
                            <w:r w:rsidRPr="003B57E2">
                              <w:rPr>
                                <w:rFonts w:eastAsia="Batang"/>
                                <w:b/>
                                <w:bCs/>
                                <w:lang w:val="en-US" w:eastAsia="zh-CN"/>
                              </w:rPr>
                              <w:t>for both serving cell/TRP and neighbor cell/TRPs.</w:t>
                            </w:r>
                          </w:p>
                          <w:p w14:paraId="72CAE0E6" w14:textId="77777777" w:rsidR="003B57E2" w:rsidRPr="003B57E2" w:rsidRDefault="003B57E2" w:rsidP="003B57E2">
                            <w:pPr>
                              <w:pStyle w:val="ListParagraph"/>
                              <w:numPr>
                                <w:ilvl w:val="0"/>
                                <w:numId w:val="18"/>
                              </w:numPr>
                              <w:rPr>
                                <w:rFonts w:eastAsia="Batang"/>
                                <w:b/>
                                <w:bCs/>
                                <w:sz w:val="20"/>
                                <w:szCs w:val="20"/>
                                <w:lang w:eastAsia="zh-CN"/>
                              </w:rPr>
                            </w:pPr>
                            <w:r w:rsidRPr="003B57E2">
                              <w:rPr>
                                <w:rFonts w:eastAsia="Batang"/>
                                <w:b/>
                                <w:bCs/>
                                <w:sz w:val="20"/>
                                <w:szCs w:val="20"/>
                                <w:lang w:eastAsia="zh-CN"/>
                              </w:rPr>
                              <w:t>For serving cell:</w:t>
                            </w:r>
                          </w:p>
                          <w:p w14:paraId="6C22DD00" w14:textId="77777777" w:rsidR="003B57E2" w:rsidRPr="003B57E2" w:rsidRDefault="003B57E2" w:rsidP="003B57E2">
                            <w:pPr>
                              <w:numPr>
                                <w:ilvl w:val="1"/>
                                <w:numId w:val="11"/>
                              </w:numPr>
                              <w:rPr>
                                <w:rFonts w:eastAsia="Batang"/>
                                <w:b/>
                                <w:bCs/>
                                <w:lang w:val="en-US" w:eastAsia="zh-CN"/>
                              </w:rPr>
                            </w:pPr>
                            <w:r w:rsidRPr="003B57E2">
                              <w:rPr>
                                <w:rFonts w:eastAsia="Batang"/>
                                <w:b/>
                                <w:bCs/>
                                <w:lang w:eastAsia="zh-CN"/>
                              </w:rPr>
                              <w:t xml:space="preserve">Option 1: -6 dB </w:t>
                            </w:r>
                          </w:p>
                          <w:p w14:paraId="1085448F" w14:textId="77777777" w:rsidR="003B57E2" w:rsidRPr="003B57E2" w:rsidRDefault="003B57E2" w:rsidP="003B57E2">
                            <w:pPr>
                              <w:numPr>
                                <w:ilvl w:val="1"/>
                                <w:numId w:val="11"/>
                              </w:numPr>
                              <w:rPr>
                                <w:rFonts w:eastAsia="Batang"/>
                                <w:b/>
                                <w:bCs/>
                                <w:lang w:val="en-US" w:eastAsia="zh-CN"/>
                              </w:rPr>
                            </w:pPr>
                            <w:r w:rsidRPr="003B57E2">
                              <w:rPr>
                                <w:rFonts w:eastAsia="Batang"/>
                                <w:b/>
                                <w:bCs/>
                                <w:lang w:eastAsia="zh-CN"/>
                              </w:rPr>
                              <w:t xml:space="preserve">Option 2. -3 dB </w:t>
                            </w:r>
                          </w:p>
                          <w:p w14:paraId="63A3E9A7" w14:textId="51F6D29D" w:rsidR="003B57E2" w:rsidRPr="003B57E2" w:rsidRDefault="003B57E2" w:rsidP="003B57E2">
                            <w:pPr>
                              <w:rPr>
                                <w:rFonts w:eastAsia="Batang"/>
                                <w:b/>
                                <w:bCs/>
                                <w:lang w:val="en-US" w:eastAsia="zh-CN"/>
                              </w:rPr>
                            </w:pPr>
                            <w:r w:rsidRPr="003B57E2">
                              <w:rPr>
                                <w:rFonts w:eastAsia="Batang"/>
                                <w:b/>
                                <w:bCs/>
                                <w:lang w:val="en-US" w:eastAsia="zh-CN"/>
                              </w:rPr>
                              <w:t>Option 2:</w:t>
                            </w:r>
                            <w:r w:rsidR="005014BC">
                              <w:rPr>
                                <w:rFonts w:eastAsia="Batang"/>
                                <w:b/>
                                <w:bCs/>
                                <w:lang w:val="en-US" w:eastAsia="zh-CN"/>
                              </w:rPr>
                              <w:t xml:space="preserve"> </w:t>
                            </w:r>
                            <w:r w:rsidRPr="003B57E2">
                              <w:rPr>
                                <w:rFonts w:eastAsia="Batang"/>
                                <w:b/>
                                <w:bCs/>
                                <w:lang w:val="en-US" w:eastAsia="zh-CN"/>
                              </w:rPr>
                              <w:t xml:space="preserve">for </w:t>
                            </w:r>
                            <w:r w:rsidRPr="003B57E2">
                              <w:rPr>
                                <w:rFonts w:eastAsia="Batang"/>
                                <w:b/>
                                <w:bCs/>
                                <w:lang w:eastAsia="zh-CN"/>
                              </w:rPr>
                              <w:t xml:space="preserve">neighbor cell/TRPs ONLY. </w:t>
                            </w:r>
                          </w:p>
                          <w:p w14:paraId="2247A55B" w14:textId="77777777" w:rsidR="003B57E2" w:rsidRPr="003B57E2" w:rsidRDefault="003B57E2" w:rsidP="003B57E2">
                            <w:pPr>
                              <w:rPr>
                                <w:rFonts w:eastAsia="Batang"/>
                                <w:b/>
                                <w:bCs/>
                                <w:lang w:val="en-US" w:eastAsia="zh-CN"/>
                              </w:rPr>
                            </w:pPr>
                            <w:r w:rsidRPr="003B57E2">
                              <w:rPr>
                                <w:rFonts w:eastAsia="Batang"/>
                                <w:b/>
                                <w:bCs/>
                                <w:lang w:val="en-US" w:eastAsia="zh-CN"/>
                              </w:rPr>
                              <w:t xml:space="preserve">Option 3: </w:t>
                            </w:r>
                            <w:r w:rsidRPr="003B57E2">
                              <w:rPr>
                                <w:rFonts w:eastAsia="Batang"/>
                                <w:b/>
                                <w:bCs/>
                                <w:lang w:eastAsia="zh-CN"/>
                              </w:rPr>
                              <w:t>For the reference cell/TRPs  and neighbour cell/TRPs</w:t>
                            </w:r>
                          </w:p>
                          <w:p w14:paraId="319F46F0" w14:textId="77777777" w:rsidR="003B57E2" w:rsidRPr="003B57E2" w:rsidRDefault="003B57E2" w:rsidP="003B57E2">
                            <w:pPr>
                              <w:numPr>
                                <w:ilvl w:val="1"/>
                                <w:numId w:val="11"/>
                              </w:numPr>
                              <w:rPr>
                                <w:rFonts w:eastAsia="Batang"/>
                                <w:b/>
                                <w:bCs/>
                                <w:lang w:val="en-US" w:eastAsia="zh-CN"/>
                              </w:rPr>
                            </w:pPr>
                            <w:r w:rsidRPr="003B57E2">
                              <w:rPr>
                                <w:rFonts w:eastAsia="Batang"/>
                                <w:b/>
                                <w:bCs/>
                                <w:lang w:eastAsia="zh-CN"/>
                              </w:rPr>
                              <w:t>Same as that for the reference cell in PRS-RSTD</w:t>
                            </w:r>
                          </w:p>
                          <w:p w14:paraId="4671257A" w14:textId="77777777" w:rsidR="003B57E2" w:rsidRPr="003B57E2" w:rsidRDefault="003B57E2" w:rsidP="003B57E2">
                            <w:pPr>
                              <w:rPr>
                                <w:rFonts w:eastAsia="Batang"/>
                                <w:b/>
                                <w:bCs/>
                                <w:lang w:val="en-US" w:eastAsia="zh-CN"/>
                              </w:rPr>
                            </w:pPr>
                            <w:r w:rsidRPr="003B57E2">
                              <w:rPr>
                                <w:rFonts w:eastAsia="Batang"/>
                                <w:b/>
                                <w:bCs/>
                                <w:lang w:eastAsia="zh-CN"/>
                              </w:rPr>
                              <w:t>Option 4: same as for multi-RTT</w:t>
                            </w:r>
                          </w:p>
                          <w:p w14:paraId="3369E9B8" w14:textId="4B9196E4" w:rsidR="00271171" w:rsidRPr="00B674DE" w:rsidRDefault="00271171" w:rsidP="003B57E2">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4548BC66" id="Text Box 6" o:spid="_x0000_s1028" type="#_x0000_t202" style="width:463.1pt;height:2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">
                <v:textbox>
                  <w:txbxContent>
                    <w:p w14:paraId="2B5676D4" w14:textId="77777777" w:rsidR="003B57E2" w:rsidRPr="003B57E2" w:rsidRDefault="003B57E2" w:rsidP="003B57E2">
                      <w:pPr>
                        <w:rPr>
                          <w:rFonts w:eastAsia="Batang"/>
                          <w:b/>
                          <w:bCs/>
                          <w:lang w:val="en-US" w:eastAsia="zh-CN"/>
                        </w:rPr>
                      </w:pPr>
                      <w:r w:rsidRPr="003B57E2">
                        <w:rPr>
                          <w:rFonts w:eastAsia="Batang"/>
                          <w:b/>
                          <w:bCs/>
                          <w:lang w:eastAsia="zh-CN"/>
                        </w:rPr>
                        <w:t xml:space="preserve">For DL-OTDOA and Multi-RTT positioning methods, the side condition of PRS RSRP should follow those of  RSTD and UE Rx-Tx time difference measurement, respectively. </w:t>
                      </w:r>
                    </w:p>
                    <w:p w14:paraId="2F19803A" w14:textId="77777777" w:rsidR="003B57E2" w:rsidRPr="003B57E2" w:rsidRDefault="003B57E2" w:rsidP="003B57E2">
                      <w:pPr>
                        <w:rPr>
                          <w:rFonts w:eastAsia="Batang"/>
                          <w:b/>
                          <w:bCs/>
                          <w:lang w:val="en-US" w:eastAsia="zh-CN"/>
                        </w:rPr>
                      </w:pPr>
                      <w:r w:rsidRPr="003B57E2">
                        <w:rPr>
                          <w:rFonts w:eastAsia="Batang"/>
                          <w:b/>
                          <w:bCs/>
                          <w:lang w:val="en-US" w:eastAsia="zh-CN"/>
                        </w:rPr>
                        <w:t xml:space="preserve">For DL-AoD, the </w:t>
                      </w:r>
                      <w:r w:rsidRPr="003B57E2">
                        <w:rPr>
                          <w:rFonts w:eastAsia="Batang"/>
                          <w:b/>
                          <w:bCs/>
                          <w:lang w:eastAsia="zh-CN"/>
                        </w:rPr>
                        <w:t>side condition of PRS RSRP can be specified</w:t>
                      </w:r>
                    </w:p>
                    <w:p w14:paraId="0059096A" w14:textId="77777777" w:rsidR="003B57E2" w:rsidRPr="003B57E2" w:rsidRDefault="003B57E2" w:rsidP="003B57E2">
                      <w:pPr>
                        <w:rPr>
                          <w:rFonts w:eastAsia="Batang"/>
                          <w:b/>
                          <w:bCs/>
                          <w:lang w:val="en-US" w:eastAsia="zh-CN"/>
                        </w:rPr>
                      </w:pPr>
                      <w:r w:rsidRPr="003B57E2">
                        <w:rPr>
                          <w:rFonts w:eastAsia="Batang"/>
                          <w:b/>
                          <w:bCs/>
                          <w:lang w:eastAsia="zh-CN"/>
                        </w:rPr>
                        <w:t xml:space="preserve">Option 1:  </w:t>
                      </w:r>
                      <w:r w:rsidRPr="003B57E2">
                        <w:rPr>
                          <w:rFonts w:eastAsia="Batang"/>
                          <w:b/>
                          <w:bCs/>
                          <w:lang w:val="en-US" w:eastAsia="zh-CN"/>
                        </w:rPr>
                        <w:t>for both serving cell/TRP and neighbor cell/TRPs.</w:t>
                      </w:r>
                    </w:p>
                    <w:p w14:paraId="72CAE0E6" w14:textId="77777777" w:rsidR="003B57E2" w:rsidRPr="003B57E2" w:rsidRDefault="003B57E2" w:rsidP="003B57E2">
                      <w:pPr>
                        <w:pStyle w:val="ListParagraph"/>
                        <w:numPr>
                          <w:ilvl w:val="0"/>
                          <w:numId w:val="18"/>
                        </w:numPr>
                        <w:rPr>
                          <w:rFonts w:eastAsia="Batang"/>
                          <w:b/>
                          <w:bCs/>
                          <w:sz w:val="20"/>
                          <w:szCs w:val="20"/>
                          <w:lang w:eastAsia="zh-CN"/>
                        </w:rPr>
                      </w:pPr>
                      <w:r w:rsidRPr="003B57E2">
                        <w:rPr>
                          <w:rFonts w:eastAsia="Batang"/>
                          <w:b/>
                          <w:bCs/>
                          <w:sz w:val="20"/>
                          <w:szCs w:val="20"/>
                          <w:lang w:eastAsia="zh-CN"/>
                        </w:rPr>
                        <w:t>For serving cell:</w:t>
                      </w:r>
                    </w:p>
                    <w:p w14:paraId="6C22DD00" w14:textId="77777777" w:rsidR="003B57E2" w:rsidRPr="003B57E2" w:rsidRDefault="003B57E2" w:rsidP="003B57E2">
                      <w:pPr>
                        <w:numPr>
                          <w:ilvl w:val="1"/>
                          <w:numId w:val="11"/>
                        </w:numPr>
                        <w:rPr>
                          <w:rFonts w:eastAsia="Batang"/>
                          <w:b/>
                          <w:bCs/>
                          <w:lang w:val="en-US" w:eastAsia="zh-CN"/>
                        </w:rPr>
                      </w:pPr>
                      <w:r w:rsidRPr="003B57E2">
                        <w:rPr>
                          <w:rFonts w:eastAsia="Batang"/>
                          <w:b/>
                          <w:bCs/>
                          <w:lang w:eastAsia="zh-CN"/>
                        </w:rPr>
                        <w:t xml:space="preserve">Option 1: -6 dB </w:t>
                      </w:r>
                    </w:p>
                    <w:p w14:paraId="1085448F" w14:textId="77777777" w:rsidR="003B57E2" w:rsidRPr="003B57E2" w:rsidRDefault="003B57E2" w:rsidP="003B57E2">
                      <w:pPr>
                        <w:numPr>
                          <w:ilvl w:val="1"/>
                          <w:numId w:val="11"/>
                        </w:numPr>
                        <w:rPr>
                          <w:rFonts w:eastAsia="Batang"/>
                          <w:b/>
                          <w:bCs/>
                          <w:lang w:val="en-US" w:eastAsia="zh-CN"/>
                        </w:rPr>
                      </w:pPr>
                      <w:r w:rsidRPr="003B57E2">
                        <w:rPr>
                          <w:rFonts w:eastAsia="Batang"/>
                          <w:b/>
                          <w:bCs/>
                          <w:lang w:eastAsia="zh-CN"/>
                        </w:rPr>
                        <w:t xml:space="preserve">Option 2. -3 dB </w:t>
                      </w:r>
                    </w:p>
                    <w:p w14:paraId="63A3E9A7" w14:textId="51F6D29D" w:rsidR="003B57E2" w:rsidRPr="003B57E2" w:rsidRDefault="003B57E2" w:rsidP="003B57E2">
                      <w:pPr>
                        <w:rPr>
                          <w:rFonts w:eastAsia="Batang"/>
                          <w:b/>
                          <w:bCs/>
                          <w:lang w:val="en-US" w:eastAsia="zh-CN"/>
                        </w:rPr>
                      </w:pPr>
                      <w:r w:rsidRPr="003B57E2">
                        <w:rPr>
                          <w:rFonts w:eastAsia="Batang"/>
                          <w:b/>
                          <w:bCs/>
                          <w:lang w:val="en-US" w:eastAsia="zh-CN"/>
                        </w:rPr>
                        <w:t>Option 2:</w:t>
                      </w:r>
                      <w:r w:rsidR="005014BC">
                        <w:rPr>
                          <w:rFonts w:eastAsia="Batang"/>
                          <w:b/>
                          <w:bCs/>
                          <w:lang w:val="en-US" w:eastAsia="zh-CN"/>
                        </w:rPr>
                        <w:t xml:space="preserve"> </w:t>
                      </w:r>
                      <w:r w:rsidRPr="003B57E2">
                        <w:rPr>
                          <w:rFonts w:eastAsia="Batang"/>
                          <w:b/>
                          <w:bCs/>
                          <w:lang w:val="en-US" w:eastAsia="zh-CN"/>
                        </w:rPr>
                        <w:t xml:space="preserve">for </w:t>
                      </w:r>
                      <w:r w:rsidRPr="003B57E2">
                        <w:rPr>
                          <w:rFonts w:eastAsia="Batang"/>
                          <w:b/>
                          <w:bCs/>
                          <w:lang w:eastAsia="zh-CN"/>
                        </w:rPr>
                        <w:t xml:space="preserve">neighbor cell/TRPs ONLY. </w:t>
                      </w:r>
                    </w:p>
                    <w:p w14:paraId="2247A55B" w14:textId="77777777" w:rsidR="003B57E2" w:rsidRPr="003B57E2" w:rsidRDefault="003B57E2" w:rsidP="003B57E2">
                      <w:pPr>
                        <w:rPr>
                          <w:rFonts w:eastAsia="Batang"/>
                          <w:b/>
                          <w:bCs/>
                          <w:lang w:val="en-US" w:eastAsia="zh-CN"/>
                        </w:rPr>
                      </w:pPr>
                      <w:r w:rsidRPr="003B57E2">
                        <w:rPr>
                          <w:rFonts w:eastAsia="Batang"/>
                          <w:b/>
                          <w:bCs/>
                          <w:lang w:val="en-US" w:eastAsia="zh-CN"/>
                        </w:rPr>
                        <w:t xml:space="preserve">Option 3: </w:t>
                      </w:r>
                      <w:r w:rsidRPr="003B57E2">
                        <w:rPr>
                          <w:rFonts w:eastAsia="Batang"/>
                          <w:b/>
                          <w:bCs/>
                          <w:lang w:eastAsia="zh-CN"/>
                        </w:rPr>
                        <w:t>For the reference cell/TRPs  and neighbour cell/TRPs</w:t>
                      </w:r>
                    </w:p>
                    <w:p w14:paraId="319F46F0" w14:textId="77777777" w:rsidR="003B57E2" w:rsidRPr="003B57E2" w:rsidRDefault="003B57E2" w:rsidP="003B57E2">
                      <w:pPr>
                        <w:numPr>
                          <w:ilvl w:val="1"/>
                          <w:numId w:val="11"/>
                        </w:numPr>
                        <w:rPr>
                          <w:rFonts w:eastAsia="Batang"/>
                          <w:b/>
                          <w:bCs/>
                          <w:lang w:val="en-US" w:eastAsia="zh-CN"/>
                        </w:rPr>
                      </w:pPr>
                      <w:r w:rsidRPr="003B57E2">
                        <w:rPr>
                          <w:rFonts w:eastAsia="Batang"/>
                          <w:b/>
                          <w:bCs/>
                          <w:lang w:eastAsia="zh-CN"/>
                        </w:rPr>
                        <w:t>Same as that for the reference cell in PRS-RSTD</w:t>
                      </w:r>
                    </w:p>
                    <w:p w14:paraId="4671257A" w14:textId="77777777" w:rsidR="003B57E2" w:rsidRPr="003B57E2" w:rsidRDefault="003B57E2" w:rsidP="003B57E2">
                      <w:pPr>
                        <w:rPr>
                          <w:rFonts w:eastAsia="Batang"/>
                          <w:b/>
                          <w:bCs/>
                          <w:lang w:val="en-US" w:eastAsia="zh-CN"/>
                        </w:rPr>
                      </w:pPr>
                      <w:r w:rsidRPr="003B57E2">
                        <w:rPr>
                          <w:rFonts w:eastAsia="Batang"/>
                          <w:b/>
                          <w:bCs/>
                          <w:lang w:eastAsia="zh-CN"/>
                        </w:rPr>
                        <w:t>Option 4: same as for multi-RTT</w:t>
                      </w:r>
                    </w:p>
                    <w:p w14:paraId="3369E9B8" w14:textId="4B9196E4" w:rsidR="00271171" w:rsidRPr="00B674DE" w:rsidRDefault="00271171" w:rsidP="003B57E2">
                      <w:pPr>
                        <w:rPr>
                          <w:rFonts w:eastAsia="Batang"/>
                          <w:b/>
                          <w:lang w:val="en-US" w:eastAsia="zh-CN"/>
                        </w:rPr>
                      </w:pPr>
                    </w:p>
                  </w:txbxContent>
                </v:textbox>
                <w10:anchorlock/>
              </v:shape>
            </w:pict>
          </mc:Fallback>
        </mc:AlternateContent>
      </w:r>
    </w:p>
    <w:p w14:paraId="37872ACF" w14:textId="59C56CDB" w:rsidR="00405723" w:rsidRDefault="003F2D89" w:rsidP="003F2D89">
      <w:pPr>
        <w:rPr>
          <w:lang w:val="en-US"/>
        </w:rPr>
      </w:pPr>
      <w:r w:rsidRPr="009C3ACD">
        <w:rPr>
          <w:lang w:val="en-US"/>
        </w:rPr>
        <w:t>In our view, there is no need to define side conditions for serving cell</w:t>
      </w:r>
      <w:r>
        <w:rPr>
          <w:lang w:val="en-US"/>
        </w:rPr>
        <w:t xml:space="preserve"> </w:t>
      </w:r>
      <w:r w:rsidRPr="009C3ACD">
        <w:rPr>
          <w:lang w:val="en-US"/>
        </w:rPr>
        <w:t>PRS</w:t>
      </w:r>
      <w:r>
        <w:rPr>
          <w:lang w:val="en-US"/>
        </w:rPr>
        <w:t>-</w:t>
      </w:r>
      <w:r w:rsidRPr="009C3ACD">
        <w:rPr>
          <w:lang w:val="en-US"/>
        </w:rPr>
        <w:t xml:space="preserve">RSRP. </w:t>
      </w:r>
      <w:r>
        <w:rPr>
          <w:lang w:val="en-US"/>
        </w:rPr>
        <w:t xml:space="preserve">It is noted that </w:t>
      </w:r>
      <w:r w:rsidR="00430A0C">
        <w:rPr>
          <w:lang w:val="en-US"/>
        </w:rPr>
        <w:t xml:space="preserve">regardless of the positioning </w:t>
      </w:r>
      <w:r>
        <w:rPr>
          <w:lang w:val="en-US"/>
        </w:rPr>
        <w:t xml:space="preserve">technique, the presence of PRS reference resource (or set) is necessary as UE needs to know what is the relative timing of DL PRS resources to be able to measure its energy (RSRP) correctly. </w:t>
      </w:r>
      <w:r w:rsidR="004B1E4D">
        <w:rPr>
          <w:lang w:val="en-US"/>
        </w:rPr>
        <w:t>This is reflected in TS 38.214</w:t>
      </w:r>
      <w:r w:rsidR="00405723">
        <w:rPr>
          <w:lang w:val="en-US"/>
        </w:rPr>
        <w:t>:</w:t>
      </w:r>
    </w:p>
    <w:p w14:paraId="373FE289" w14:textId="636D48C2" w:rsidR="00405723" w:rsidRDefault="00405723" w:rsidP="003F2D89">
      <w:pPr>
        <w:rPr>
          <w:lang w:val="en-US"/>
        </w:rPr>
      </w:pPr>
      <w:r w:rsidRPr="0074147F">
        <w:rPr>
          <w:noProof/>
          <w:lang w:val="en-US" w:eastAsia="zh-CN"/>
        </w:rPr>
        <mc:AlternateContent>
          <mc:Choice Requires="wps">
            <w:drawing>
              <wp:inline distT="0" distB="0" distL="0" distR="0" wp14:anchorId="728D1450" wp14:editId="1117561E">
                <wp:extent cx="5881420" cy="612251"/>
                <wp:effectExtent l="0" t="0" r="24130" b="165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12251"/>
                        </a:xfrm>
                        <a:prstGeom prst="rect">
                          <a:avLst/>
                        </a:prstGeom>
                        <a:solidFill>
                          <a:srgbClr val="FFFFFF"/>
                        </a:solidFill>
                        <a:ln w="9525">
                          <a:solidFill>
                            <a:srgbClr val="000000"/>
                          </a:solidFill>
                          <a:miter lim="800000"/>
                          <a:headEnd/>
                          <a:tailEnd/>
                        </a:ln>
                      </wps:spPr>
                      <wps:txbx>
                        <w:txbxContent>
                          <w:p w14:paraId="2A719BA8" w14:textId="72254AAF" w:rsidR="00405723" w:rsidRPr="009C5EB9" w:rsidRDefault="00B70A30" w:rsidP="00405723">
                            <w:pPr>
                              <w:rPr>
                                <w:rFonts w:eastAsia="Batang"/>
                                <w:b/>
                                <w:lang w:eastAsia="zh-CN"/>
                              </w:rPr>
                            </w:pPr>
                            <w:r>
                              <w:t xml:space="preserve">The UE expects to be configured with higher layer parameter </w:t>
                            </w:r>
                            <w:r>
                              <w:rPr>
                                <w:i/>
                                <w:iCs/>
                              </w:rPr>
                              <w:t>DL-PRS-expectedRSTD</w:t>
                            </w:r>
                            <w:r>
                              <w:t xml:space="preserve">, which defines the time difference with respect to the received DL subframe timing the UE is expected to receive DL PRS, and </w:t>
                            </w:r>
                            <w:r>
                              <w:rPr>
                                <w:i/>
                                <w:iCs/>
                              </w:rPr>
                              <w:t>DL-PRS-expectedRSTD-uncertainty</w:t>
                            </w:r>
                            <w:r>
                              <w:t>, which defines a search window around the expectedRSTD.</w:t>
                            </w:r>
                          </w:p>
                        </w:txbxContent>
                      </wps:txbx>
                      <wps:bodyPr rot="0" vert="horz" wrap="square" lIns="91440" tIns="45720" rIns="91440" bIns="45720" anchor="t" anchorCtr="0">
                        <a:noAutofit/>
                      </wps:bodyPr>
                    </wps:wsp>
                  </a:graphicData>
                </a:graphic>
              </wp:inline>
            </w:drawing>
          </mc:Choice>
          <mc:Fallback>
            <w:pict>
              <v:shape w14:anchorId="728D1450" id="Text Box 8" o:spid="_x0000_s1029" type="#_x0000_t202" style="width:463.1pt;height: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">
                <v:textbox>
                  <w:txbxContent>
                    <w:p w14:paraId="2A719BA8" w14:textId="72254AAF" w:rsidR="00405723" w:rsidRPr="009C5EB9" w:rsidRDefault="00B70A30" w:rsidP="00405723">
                      <w:pPr>
                        <w:rPr>
                          <w:rFonts w:eastAsia="Batang"/>
                          <w:b/>
                          <w:lang w:eastAsia="zh-CN"/>
                        </w:rPr>
                      </w:pPr>
                      <w:r>
                        <w:t xml:space="preserve">The UE expects to be configured with higher layer parameter </w:t>
                      </w:r>
                      <w:r>
                        <w:rPr>
                          <w:i/>
                          <w:iCs/>
                        </w:rPr>
                        <w:t>DL-PRS-expectedRSTD</w:t>
                      </w:r>
                      <w:r>
                        <w:t xml:space="preserve">, which defines the time difference with respect to the received DL subframe timing the UE is expected to receive DL PRS, and </w:t>
                      </w:r>
                      <w:r>
                        <w:rPr>
                          <w:i/>
                          <w:iCs/>
                        </w:rPr>
                        <w:t>DL-PRS-expectedRSTD-uncertainty</w:t>
                      </w:r>
                      <w:r>
                        <w:t>, which defines a search window around the expectedRSTD.</w:t>
                      </w:r>
                    </w:p>
                  </w:txbxContent>
                </v:textbox>
                <w10:anchorlock/>
              </v:shape>
            </w:pict>
          </mc:Fallback>
        </mc:AlternateContent>
      </w:r>
    </w:p>
    <w:p w14:paraId="37CA7CEE" w14:textId="39BCFB9E" w:rsidR="00A9761F" w:rsidRDefault="00A9761F" w:rsidP="00A9761F">
      <w:pPr>
        <w:keepNext/>
        <w:keepLines/>
        <w:spacing w:after="0"/>
        <w:rPr>
          <w:rFonts w:eastAsia="Batang"/>
          <w:sz w:val="18"/>
        </w:rPr>
      </w:pPr>
      <w:r>
        <w:rPr>
          <w:lang w:val="en-US"/>
        </w:rPr>
        <w:t xml:space="preserve">Moreover, </w:t>
      </w:r>
      <w:r w:rsidRPr="00A9761F">
        <w:rPr>
          <w:i/>
          <w:iCs/>
          <w:snapToGrid w:val="0"/>
          <w:sz w:val="18"/>
          <w:szCs w:val="18"/>
        </w:rPr>
        <w:t>nr-DL-PRS-ReferenceInfo</w:t>
      </w:r>
      <w:r w:rsidRPr="0095091F">
        <w:rPr>
          <w:sz w:val="16"/>
          <w:szCs w:val="16"/>
        </w:rPr>
        <w:t xml:space="preserve"> </w:t>
      </w:r>
      <w:r>
        <w:rPr>
          <w:sz w:val="18"/>
          <w:szCs w:val="18"/>
        </w:rPr>
        <w:t xml:space="preserve">is a member </w:t>
      </w:r>
      <w:r w:rsidRPr="00880CED">
        <w:rPr>
          <w:sz w:val="18"/>
          <w:szCs w:val="18"/>
        </w:rPr>
        <w:t xml:space="preserve">of </w:t>
      </w:r>
      <w:r w:rsidRPr="00A9761F">
        <w:rPr>
          <w:i/>
          <w:iCs/>
          <w:snapToGrid w:val="0"/>
          <w:sz w:val="18"/>
          <w:szCs w:val="18"/>
        </w:rPr>
        <w:t>NR-DL-PRS-AssistanceData</w:t>
      </w:r>
      <w:r>
        <w:rPr>
          <w:snapToGrid w:val="0"/>
          <w:sz w:val="18"/>
          <w:szCs w:val="18"/>
        </w:rPr>
        <w:t xml:space="preserve"> which is a common NR positioning IE applicable to all positioning methods (see clause 6.4.3 of TS 37.355).</w:t>
      </w:r>
    </w:p>
    <w:p w14:paraId="220DA1C9" w14:textId="77777777" w:rsidR="00A9761F" w:rsidRPr="00A9761F" w:rsidRDefault="00A9761F" w:rsidP="00A9761F">
      <w:pPr>
        <w:keepNext/>
        <w:keepLines/>
        <w:spacing w:after="0"/>
        <w:rPr>
          <w:rFonts w:eastAsia="Batang"/>
          <w:sz w:val="18"/>
        </w:rPr>
      </w:pPr>
    </w:p>
    <w:p w14:paraId="32D40B08" w14:textId="0634EF3C" w:rsidR="003F2D89" w:rsidRPr="009C3ACD" w:rsidRDefault="003F2D89" w:rsidP="003F2D89">
      <w:pPr>
        <w:rPr>
          <w:lang w:val="en-US"/>
        </w:rPr>
      </w:pPr>
      <w:r>
        <w:rPr>
          <w:lang w:val="en-US"/>
        </w:rPr>
        <w:t>However, in PRS-RSRP measurement, there is no requirement for UE to also measure RSRP of re</w:t>
      </w:r>
      <w:r w:rsidR="00D72273">
        <w:rPr>
          <w:lang w:val="en-US"/>
        </w:rPr>
        <w:t>ference resource</w:t>
      </w:r>
      <w:r>
        <w:rPr>
          <w:lang w:val="en-US"/>
        </w:rPr>
        <w:t xml:space="preserve">. Hence, only one side condition is needed and applicable to the PRS resources in the assistance data. </w:t>
      </w:r>
    </w:p>
    <w:p w14:paraId="518AA10B" w14:textId="7CFD02AF" w:rsidR="00E73EDA" w:rsidRDefault="003F2D89" w:rsidP="003F2D89">
      <w:pPr>
        <w:rPr>
          <w:b/>
          <w:bCs/>
        </w:rPr>
      </w:pPr>
      <w:r w:rsidRPr="009C3ACD">
        <w:rPr>
          <w:b/>
          <w:bCs/>
        </w:rPr>
        <w:t>Proposal</w:t>
      </w:r>
      <w:r>
        <w:rPr>
          <w:b/>
          <w:bCs/>
        </w:rPr>
        <w:t xml:space="preserve"> </w:t>
      </w:r>
      <w:r w:rsidR="00521A06">
        <w:rPr>
          <w:b/>
          <w:bCs/>
        </w:rPr>
        <w:t>6</w:t>
      </w:r>
      <w:r w:rsidRPr="009C3ACD">
        <w:rPr>
          <w:b/>
          <w:bCs/>
        </w:rPr>
        <w:t xml:space="preserve">. </w:t>
      </w:r>
      <w:r w:rsidR="009621BA">
        <w:rPr>
          <w:b/>
          <w:bCs/>
        </w:rPr>
        <w:t xml:space="preserve">On </w:t>
      </w:r>
      <w:r w:rsidR="00E73EDA">
        <w:rPr>
          <w:b/>
          <w:bCs/>
        </w:rPr>
        <w:t>PRS-RSRP side conditions:</w:t>
      </w:r>
    </w:p>
    <w:p w14:paraId="258009FF" w14:textId="77777777" w:rsidR="00E00A7C" w:rsidRPr="009F4DDF" w:rsidRDefault="00E00A7C" w:rsidP="0098312D">
      <w:pPr>
        <w:pStyle w:val="ListParagraph"/>
        <w:numPr>
          <w:ilvl w:val="0"/>
          <w:numId w:val="9"/>
        </w:numPr>
        <w:rPr>
          <w:b/>
          <w:bCs/>
          <w:sz w:val="20"/>
          <w:szCs w:val="20"/>
        </w:rPr>
      </w:pPr>
      <w:r w:rsidRPr="009F4DDF">
        <w:rPr>
          <w:b/>
          <w:bCs/>
          <w:sz w:val="20"/>
          <w:szCs w:val="20"/>
        </w:rPr>
        <w:t>Serving cell side condition is not needed</w:t>
      </w:r>
    </w:p>
    <w:p w14:paraId="0489BAE8" w14:textId="5E630F51" w:rsidR="003F2D89" w:rsidRPr="005014BC" w:rsidRDefault="00BF613E" w:rsidP="00DE34BB">
      <w:pPr>
        <w:pStyle w:val="ListParagraph"/>
        <w:numPr>
          <w:ilvl w:val="0"/>
          <w:numId w:val="9"/>
        </w:numPr>
        <w:rPr>
          <w:b/>
          <w:bCs/>
          <w:sz w:val="20"/>
          <w:szCs w:val="20"/>
        </w:rPr>
      </w:pPr>
      <w:r w:rsidRPr="009F4DDF">
        <w:rPr>
          <w:b/>
          <w:bCs/>
          <w:sz w:val="20"/>
          <w:szCs w:val="20"/>
        </w:rPr>
        <w:t>Reference cell side condition is not needed</w:t>
      </w:r>
      <w:r w:rsidR="005A2D23" w:rsidRPr="009F4DDF">
        <w:rPr>
          <w:b/>
          <w:bCs/>
          <w:sz w:val="20"/>
          <w:szCs w:val="20"/>
        </w:rPr>
        <w:t xml:space="preserve"> but if</w:t>
      </w:r>
      <w:r w:rsidR="00E11905" w:rsidRPr="009F4DDF">
        <w:rPr>
          <w:b/>
          <w:bCs/>
          <w:sz w:val="20"/>
          <w:szCs w:val="20"/>
        </w:rPr>
        <w:t xml:space="preserve"> strong views exists on its presence, </w:t>
      </w:r>
      <w:r w:rsidR="00A81146">
        <w:rPr>
          <w:b/>
          <w:bCs/>
          <w:sz w:val="20"/>
          <w:szCs w:val="20"/>
        </w:rPr>
        <w:t xml:space="preserve">it </w:t>
      </w:r>
      <w:r w:rsidR="009F4DDF" w:rsidRPr="009F4DDF">
        <w:rPr>
          <w:b/>
          <w:bCs/>
          <w:sz w:val="20"/>
          <w:szCs w:val="20"/>
        </w:rPr>
        <w:t>shall be the same as PRS-RSTD reference cell side condition for all positioning methods.</w:t>
      </w:r>
    </w:p>
    <w:p w14:paraId="05109B46" w14:textId="064EAD28" w:rsidR="00F2107A" w:rsidRDefault="0032488E" w:rsidP="005D6C7D">
      <w:pPr>
        <w:pStyle w:val="Heading1"/>
        <w:rPr>
          <w:lang w:val="en-US"/>
        </w:rPr>
      </w:pPr>
      <w:r>
        <w:rPr>
          <w:lang w:val="en-US"/>
        </w:rPr>
        <w:t>Con</w:t>
      </w:r>
      <w:r w:rsidR="00F2107A">
        <w:rPr>
          <w:lang w:val="en-US"/>
        </w:rPr>
        <w:t>clusions</w:t>
      </w:r>
    </w:p>
    <w:p w14:paraId="52A04A76" w14:textId="77777777" w:rsidR="00141BDA" w:rsidRPr="00BC0DE0" w:rsidRDefault="00141BDA" w:rsidP="00141BDA">
      <w:pPr>
        <w:rPr>
          <w:b/>
          <w:bCs/>
          <w:lang w:val="en-US"/>
        </w:rPr>
      </w:pPr>
      <w:r w:rsidRPr="00BC0DE0">
        <w:rPr>
          <w:b/>
          <w:bCs/>
          <w:lang w:val="en-US"/>
        </w:rPr>
        <w:t>Observation</w:t>
      </w:r>
      <w:r>
        <w:rPr>
          <w:b/>
          <w:bCs/>
          <w:lang w:val="en-US"/>
        </w:rPr>
        <w:t xml:space="preserve"> 1</w:t>
      </w:r>
      <w:r w:rsidRPr="00BC0DE0">
        <w:rPr>
          <w:b/>
          <w:bCs/>
          <w:lang w:val="en-US"/>
        </w:rPr>
        <w:t>. Minimum capabilities defined in RAN1 are more than sufficient to make DL-TDOA</w:t>
      </w:r>
      <w:r>
        <w:rPr>
          <w:b/>
          <w:bCs/>
          <w:lang w:val="en-US"/>
        </w:rPr>
        <w:t>, multi-RTT, or DL-AoD</w:t>
      </w:r>
      <w:r w:rsidRPr="00BC0DE0">
        <w:rPr>
          <w:b/>
          <w:bCs/>
          <w:lang w:val="en-US"/>
        </w:rPr>
        <w:t xml:space="preserve"> work in any scenario.</w:t>
      </w:r>
    </w:p>
    <w:p w14:paraId="13558371" w14:textId="02A6B84F" w:rsidR="00141BDA" w:rsidRPr="00141BDA" w:rsidRDefault="00141BDA" w:rsidP="00141BDA">
      <w:pPr>
        <w:rPr>
          <w:b/>
          <w:bCs/>
          <w:lang w:val="en-US"/>
        </w:rPr>
      </w:pPr>
      <w:r w:rsidRPr="00BC0DE0">
        <w:rPr>
          <w:b/>
          <w:bCs/>
          <w:lang w:val="en-US"/>
        </w:rPr>
        <w:t>Proposal</w:t>
      </w:r>
      <w:r>
        <w:rPr>
          <w:b/>
          <w:bCs/>
          <w:lang w:val="en-US"/>
        </w:rPr>
        <w:t xml:space="preserve"> 1</w:t>
      </w:r>
      <w:r w:rsidRPr="00BC0DE0">
        <w:rPr>
          <w:b/>
          <w:bCs/>
          <w:lang w:val="en-US"/>
        </w:rPr>
        <w:t xml:space="preserve">. RAN4 to not define a minimum value for number of </w:t>
      </w:r>
      <w:r>
        <w:rPr>
          <w:b/>
          <w:bCs/>
          <w:lang w:val="en-US"/>
        </w:rPr>
        <w:t>PRS-</w:t>
      </w:r>
      <w:r w:rsidRPr="00BC0DE0">
        <w:rPr>
          <w:b/>
          <w:bCs/>
          <w:lang w:val="en-US"/>
        </w:rPr>
        <w:t>RS</w:t>
      </w:r>
      <w:r>
        <w:rPr>
          <w:b/>
          <w:bCs/>
          <w:lang w:val="en-US"/>
        </w:rPr>
        <w:t>RP</w:t>
      </w:r>
      <w:r w:rsidRPr="00BC0DE0">
        <w:rPr>
          <w:b/>
          <w:bCs/>
          <w:lang w:val="en-US"/>
        </w:rPr>
        <w:t xml:space="preserve"> measurements that UE shall be capable of reporting. </w:t>
      </w:r>
    </w:p>
    <w:p w14:paraId="2890BC61" w14:textId="77777777" w:rsidR="00141BDA" w:rsidRPr="000A2B29" w:rsidRDefault="00141BDA" w:rsidP="00141BDA">
      <w:pPr>
        <w:rPr>
          <w:b/>
          <w:bCs/>
          <w:lang w:val="en-US"/>
        </w:rPr>
      </w:pPr>
      <w:r w:rsidRPr="000A2B29">
        <w:rPr>
          <w:b/>
          <w:bCs/>
          <w:lang w:val="en-US"/>
        </w:rPr>
        <w:t xml:space="preserve">Proposal 2a. When configured with UE Rx-Tx time difference, PRS-RSRP measurement period requirements to be the same as that of UE Rx-Tx time difference measurement. </w:t>
      </w:r>
    </w:p>
    <w:p w14:paraId="5397ACFA" w14:textId="77777777" w:rsidR="00141BDA" w:rsidRPr="000A2B29" w:rsidRDefault="00141BDA" w:rsidP="00141BDA">
      <w:pPr>
        <w:rPr>
          <w:b/>
          <w:bCs/>
          <w:lang w:val="en-US"/>
        </w:rPr>
      </w:pPr>
      <w:r w:rsidRPr="000A2B29">
        <w:rPr>
          <w:b/>
          <w:bCs/>
          <w:lang w:val="en-US"/>
        </w:rPr>
        <w:t>Proposal 2b. When configured with RSTD, PRS-RSRP measurement period requirements to be the same as that of RSTD measurement.</w:t>
      </w:r>
    </w:p>
    <w:p w14:paraId="686732A3" w14:textId="77777777" w:rsidR="00141BDA" w:rsidRPr="000A2B29" w:rsidRDefault="00141BDA" w:rsidP="00141BDA">
      <w:pPr>
        <w:rPr>
          <w:b/>
          <w:bCs/>
          <w:lang w:val="en-US"/>
        </w:rPr>
      </w:pPr>
      <w:r w:rsidRPr="000A2B29">
        <w:rPr>
          <w:b/>
          <w:bCs/>
          <w:lang w:val="en-US"/>
        </w:rPr>
        <w:t xml:space="preserve">Proposal 3. When PRS-RSRP is not configured with either UE Rx-Tx time difference or RSTD measurements (i.e, in DL-AoD), the measurement period shall be based on the same formulation as of RSTD. </w:t>
      </w:r>
    </w:p>
    <w:p w14:paraId="5A0E8163" w14:textId="77777777" w:rsidR="00141BDA" w:rsidRPr="0040484D" w:rsidRDefault="00141BDA" w:rsidP="00141BDA">
      <w:pPr>
        <w:pStyle w:val="ListParagraph"/>
        <w:numPr>
          <w:ilvl w:val="0"/>
          <w:numId w:val="15"/>
        </w:numPr>
        <w:rPr>
          <w:b/>
          <w:bCs/>
          <w:sz w:val="20"/>
          <w:szCs w:val="20"/>
        </w:rPr>
      </w:pPr>
      <w:r w:rsidRPr="000A2B29">
        <w:rPr>
          <w:b/>
          <w:bCs/>
          <w:sz w:val="20"/>
          <w:szCs w:val="20"/>
        </w:rPr>
        <w:t xml:space="preserve">All parameters in RSTD formulation are identical in value for PRS-RSRP measurement except perhaps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sample</m:t>
            </m:r>
          </m:sub>
        </m:sSub>
      </m:oMath>
      <w:r w:rsidRPr="000A2B29">
        <w:rPr>
          <w:b/>
          <w:bCs/>
          <w:sz w:val="20"/>
          <w:szCs w:val="20"/>
        </w:rPr>
        <w:t>.</w:t>
      </w:r>
    </w:p>
    <w:p w14:paraId="7D0449D0" w14:textId="77777777" w:rsidR="00141BDA" w:rsidRPr="00141BDA" w:rsidRDefault="00141BDA" w:rsidP="00141BDA">
      <w:pPr>
        <w:rPr>
          <w:lang w:val="en-US"/>
        </w:rPr>
      </w:pPr>
    </w:p>
    <w:p w14:paraId="6B1A09F9" w14:textId="77777777" w:rsidR="00141BDA" w:rsidRPr="0040484D" w:rsidRDefault="00141BDA" w:rsidP="00141BDA">
      <w:pPr>
        <w:rPr>
          <w:b/>
          <w:bCs/>
          <w:lang w:val="en-US"/>
        </w:rPr>
      </w:pPr>
      <w:r w:rsidRPr="0040484D">
        <w:rPr>
          <w:b/>
          <w:bCs/>
          <w:lang w:val="en-US"/>
        </w:rPr>
        <w:lastRenderedPageBreak/>
        <w:t xml:space="preserve">Proposal 4. PRS-RSRP measurement accuracy requirements to be defined using samples from only one PRS resource occasion.  </w:t>
      </w:r>
    </w:p>
    <w:p w14:paraId="60FD7A75" w14:textId="77777777" w:rsidR="00141BDA" w:rsidRDefault="00141BDA" w:rsidP="00141BDA">
      <w:pPr>
        <w:pStyle w:val="ListParagraph"/>
        <w:numPr>
          <w:ilvl w:val="0"/>
          <w:numId w:val="15"/>
        </w:numPr>
        <w:rPr>
          <w:b/>
          <w:bCs/>
          <w:sz w:val="20"/>
          <w:szCs w:val="20"/>
        </w:rPr>
      </w:pPr>
      <w:r w:rsidRPr="0040484D">
        <w:rPr>
          <w:b/>
          <w:bCs/>
          <w:sz w:val="20"/>
          <w:szCs w:val="20"/>
        </w:rPr>
        <w:t xml:space="preserve">Definition of a PRS resource “occasion” is the same as that in PRS-RSTD measurement. </w:t>
      </w:r>
    </w:p>
    <w:p w14:paraId="774FD502" w14:textId="77777777" w:rsidR="00141BDA" w:rsidRPr="0040484D" w:rsidRDefault="00141BDA" w:rsidP="00141BDA">
      <w:pPr>
        <w:pStyle w:val="ListParagraph"/>
        <w:rPr>
          <w:b/>
          <w:bCs/>
          <w:sz w:val="20"/>
          <w:szCs w:val="20"/>
        </w:rPr>
      </w:pPr>
    </w:p>
    <w:p w14:paraId="3771935B" w14:textId="77777777" w:rsidR="00141BDA" w:rsidRPr="00764A72" w:rsidRDefault="00141BDA" w:rsidP="00141BDA">
      <w:pPr>
        <w:rPr>
          <w:b/>
          <w:bCs/>
          <w:lang w:val="en-US"/>
        </w:rPr>
      </w:pPr>
      <w:r w:rsidRPr="00764A72">
        <w:rPr>
          <w:b/>
          <w:bCs/>
          <w:lang w:val="en-US"/>
        </w:rPr>
        <w:t>Observation</w:t>
      </w:r>
      <w:r>
        <w:rPr>
          <w:b/>
          <w:bCs/>
          <w:lang w:val="en-US"/>
        </w:rPr>
        <w:t xml:space="preserve"> 1</w:t>
      </w:r>
      <w:r w:rsidRPr="00764A72">
        <w:rPr>
          <w:b/>
          <w:bCs/>
          <w:lang w:val="en-US"/>
        </w:rPr>
        <w:t xml:space="preserve">. In DL-AoD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3B0C1E0C" w14:textId="7000EAB3" w:rsidR="000A2B29" w:rsidRPr="00141BDA" w:rsidRDefault="00141BDA" w:rsidP="000A2B29">
      <w:pPr>
        <w:rPr>
          <w:b/>
          <w:bCs/>
          <w:lang w:val="en-US"/>
        </w:rPr>
      </w:pPr>
      <w:r w:rsidRPr="00764A72">
        <w:rPr>
          <w:b/>
          <w:bCs/>
          <w:lang w:val="en-US"/>
        </w:rPr>
        <w:t>Proposal</w:t>
      </w:r>
      <w:r>
        <w:rPr>
          <w:b/>
          <w:bCs/>
          <w:lang w:val="en-US"/>
        </w:rPr>
        <w:t xml:space="preserve"> 5</w:t>
      </w:r>
      <w:r w:rsidRPr="00764A72">
        <w:rPr>
          <w:b/>
          <w:bCs/>
          <w:lang w:val="en-US"/>
        </w:rPr>
        <w:t>. RAN4 to define only differential measurement accuracy requirements for PRS-RSRP.</w:t>
      </w:r>
    </w:p>
    <w:p w14:paraId="65CEED41" w14:textId="77777777" w:rsidR="00141BDA" w:rsidRDefault="00141BDA" w:rsidP="00141BDA">
      <w:pPr>
        <w:rPr>
          <w:b/>
          <w:bCs/>
        </w:rPr>
      </w:pPr>
      <w:r w:rsidRPr="009C3ACD">
        <w:rPr>
          <w:b/>
          <w:bCs/>
        </w:rPr>
        <w:t>Proposal</w:t>
      </w:r>
      <w:r>
        <w:rPr>
          <w:b/>
          <w:bCs/>
        </w:rPr>
        <w:t xml:space="preserve"> 6</w:t>
      </w:r>
      <w:r w:rsidRPr="009C3ACD">
        <w:rPr>
          <w:b/>
          <w:bCs/>
        </w:rPr>
        <w:t xml:space="preserve">. </w:t>
      </w:r>
      <w:r>
        <w:rPr>
          <w:b/>
          <w:bCs/>
        </w:rPr>
        <w:t>On PRS-RSRP side conditions:</w:t>
      </w:r>
    </w:p>
    <w:p w14:paraId="4E70D3D1" w14:textId="77777777" w:rsidR="00141BDA" w:rsidRPr="009F4DDF" w:rsidRDefault="00141BDA" w:rsidP="00141BDA">
      <w:pPr>
        <w:pStyle w:val="ListParagraph"/>
        <w:numPr>
          <w:ilvl w:val="0"/>
          <w:numId w:val="19"/>
        </w:numPr>
        <w:rPr>
          <w:b/>
          <w:bCs/>
          <w:sz w:val="20"/>
          <w:szCs w:val="20"/>
        </w:rPr>
      </w:pPr>
      <w:r w:rsidRPr="009F4DDF">
        <w:rPr>
          <w:b/>
          <w:bCs/>
          <w:sz w:val="20"/>
          <w:szCs w:val="20"/>
        </w:rPr>
        <w:t>Serving cell side condition is not needed</w:t>
      </w:r>
    </w:p>
    <w:p w14:paraId="52D8E4D0" w14:textId="49019DDE" w:rsidR="00141BDA" w:rsidRPr="00141BDA" w:rsidRDefault="00141BDA" w:rsidP="000A2B29">
      <w:pPr>
        <w:pStyle w:val="ListParagraph"/>
        <w:numPr>
          <w:ilvl w:val="0"/>
          <w:numId w:val="19"/>
        </w:numPr>
        <w:rPr>
          <w:b/>
          <w:bCs/>
          <w:sz w:val="20"/>
          <w:szCs w:val="20"/>
        </w:rPr>
      </w:pPr>
      <w:r w:rsidRPr="009F4DDF">
        <w:rPr>
          <w:b/>
          <w:bCs/>
          <w:sz w:val="20"/>
          <w:szCs w:val="20"/>
        </w:rPr>
        <w:t xml:space="preserve">Reference cell side condition is not needed but if strong views exists on its presence, </w:t>
      </w:r>
      <w:r>
        <w:rPr>
          <w:b/>
          <w:bCs/>
          <w:sz w:val="20"/>
          <w:szCs w:val="20"/>
        </w:rPr>
        <w:t xml:space="preserve">it </w:t>
      </w:r>
      <w:r w:rsidRPr="009F4DDF">
        <w:rPr>
          <w:b/>
          <w:bCs/>
          <w:sz w:val="20"/>
          <w:szCs w:val="20"/>
        </w:rPr>
        <w:t>shall be the same as PRS-RSTD reference cell side condition for all positioning methods.</w:t>
      </w:r>
    </w:p>
    <w:p w14:paraId="0C633F9D" w14:textId="2FAFCE22" w:rsidR="00797CE5" w:rsidRDefault="00797CE5" w:rsidP="006050F7">
      <w:pPr>
        <w:pStyle w:val="Heading1"/>
        <w:numPr>
          <w:ilvl w:val="0"/>
          <w:numId w:val="0"/>
        </w:numPr>
        <w:rPr>
          <w:lang w:val="en-US"/>
        </w:rPr>
      </w:pPr>
      <w:r>
        <w:rPr>
          <w:lang w:val="en-US"/>
        </w:rPr>
        <w:t>References</w:t>
      </w:r>
    </w:p>
    <w:p w14:paraId="0683BDEE" w14:textId="7EA8BDBF" w:rsidR="0045046B" w:rsidRDefault="0045046B" w:rsidP="0045046B">
      <w:pPr>
        <w:rPr>
          <w:lang w:val="en-US"/>
        </w:rPr>
      </w:pPr>
      <w:r>
        <w:rPr>
          <w:lang w:val="en-US"/>
        </w:rPr>
        <w:t>[1]</w:t>
      </w:r>
      <w:r w:rsidR="0065354F">
        <w:rPr>
          <w:lang w:val="en-US"/>
        </w:rPr>
        <w:t xml:space="preserve"> R4-</w:t>
      </w:r>
      <w:r w:rsidR="000928D6">
        <w:rPr>
          <w:lang w:val="en-US"/>
        </w:rPr>
        <w:t>200</w:t>
      </w:r>
      <w:r w:rsidR="00B6042F">
        <w:rPr>
          <w:lang w:val="en-US"/>
        </w:rPr>
        <w:t>9139</w:t>
      </w:r>
    </w:p>
    <w:p w14:paraId="1B401AD1" w14:textId="49E50686" w:rsidR="008B3C39" w:rsidRDefault="008B3C39" w:rsidP="0045046B">
      <w:pPr>
        <w:rPr>
          <w:lang w:val="en-US"/>
        </w:rPr>
      </w:pPr>
      <w:r>
        <w:rPr>
          <w:lang w:val="en-US"/>
        </w:rPr>
        <w:t>[2] R4-200</w:t>
      </w:r>
      <w:r w:rsidR="009A66DB">
        <w:rPr>
          <w:lang w:val="en-US"/>
        </w:rPr>
        <w:t>9874</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F9844" w14:textId="77777777" w:rsidR="00F648CF" w:rsidRDefault="00F648CF">
      <w:r>
        <w:separator/>
      </w:r>
    </w:p>
  </w:endnote>
  <w:endnote w:type="continuationSeparator" w:id="0">
    <w:p w14:paraId="7B83A53A" w14:textId="77777777" w:rsidR="00F648CF" w:rsidRDefault="00F6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0F1AB" w14:textId="77777777" w:rsidR="000E403A" w:rsidRDefault="000E4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232E8" w14:textId="77777777" w:rsidR="00F648CF" w:rsidRDefault="00F648CF">
      <w:r>
        <w:separator/>
      </w:r>
    </w:p>
  </w:footnote>
  <w:footnote w:type="continuationSeparator" w:id="0">
    <w:p w14:paraId="2C3E2439" w14:textId="77777777" w:rsidR="00F648CF" w:rsidRDefault="00F64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14C4C" w14:textId="77777777" w:rsidR="000E403A" w:rsidRDefault="000E4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83257" w14:textId="77777777" w:rsidR="000E403A" w:rsidRDefault="000E4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8DE47" w14:textId="77777777" w:rsidR="000E403A" w:rsidRDefault="000E4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D1596B"/>
    <w:multiLevelType w:val="hybridMultilevel"/>
    <w:tmpl w:val="5E8C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F788D"/>
    <w:multiLevelType w:val="hybridMultilevel"/>
    <w:tmpl w:val="2AF41E00"/>
    <w:lvl w:ilvl="0" w:tplc="2B20BAEE">
      <w:start w:val="1"/>
      <w:numFmt w:val="bullet"/>
      <w:lvlText w:val="•"/>
      <w:lvlJc w:val="left"/>
      <w:pPr>
        <w:tabs>
          <w:tab w:val="num" w:pos="720"/>
        </w:tabs>
        <w:ind w:left="720" w:hanging="360"/>
      </w:pPr>
      <w:rPr>
        <w:rFonts w:ascii="Arial" w:hAnsi="Arial" w:hint="default"/>
      </w:rPr>
    </w:lvl>
    <w:lvl w:ilvl="1" w:tplc="C3D42264">
      <w:numFmt w:val="bullet"/>
      <w:lvlText w:val="–"/>
      <w:lvlJc w:val="left"/>
      <w:pPr>
        <w:tabs>
          <w:tab w:val="num" w:pos="1440"/>
        </w:tabs>
        <w:ind w:left="1440" w:hanging="360"/>
      </w:pPr>
      <w:rPr>
        <w:rFonts w:ascii="Arial" w:hAnsi="Arial" w:hint="default"/>
      </w:rPr>
    </w:lvl>
    <w:lvl w:ilvl="2" w:tplc="CFD6ED7E">
      <w:numFmt w:val="bullet"/>
      <w:lvlText w:val="•"/>
      <w:lvlJc w:val="left"/>
      <w:pPr>
        <w:tabs>
          <w:tab w:val="num" w:pos="2160"/>
        </w:tabs>
        <w:ind w:left="2160" w:hanging="360"/>
      </w:pPr>
      <w:rPr>
        <w:rFonts w:ascii="Arial" w:hAnsi="Arial" w:hint="default"/>
      </w:rPr>
    </w:lvl>
    <w:lvl w:ilvl="3" w:tplc="B8BEECC6">
      <w:numFmt w:val="bullet"/>
      <w:lvlText w:val="–"/>
      <w:lvlJc w:val="left"/>
      <w:pPr>
        <w:tabs>
          <w:tab w:val="num" w:pos="2880"/>
        </w:tabs>
        <w:ind w:left="2880" w:hanging="360"/>
      </w:pPr>
      <w:rPr>
        <w:rFonts w:ascii="Arial" w:hAnsi="Arial" w:hint="default"/>
      </w:rPr>
    </w:lvl>
    <w:lvl w:ilvl="4" w:tplc="3110AC70" w:tentative="1">
      <w:start w:val="1"/>
      <w:numFmt w:val="bullet"/>
      <w:lvlText w:val="•"/>
      <w:lvlJc w:val="left"/>
      <w:pPr>
        <w:tabs>
          <w:tab w:val="num" w:pos="3600"/>
        </w:tabs>
        <w:ind w:left="3600" w:hanging="360"/>
      </w:pPr>
      <w:rPr>
        <w:rFonts w:ascii="Arial" w:hAnsi="Arial" w:hint="default"/>
      </w:rPr>
    </w:lvl>
    <w:lvl w:ilvl="5" w:tplc="C68C75BA" w:tentative="1">
      <w:start w:val="1"/>
      <w:numFmt w:val="bullet"/>
      <w:lvlText w:val="•"/>
      <w:lvlJc w:val="left"/>
      <w:pPr>
        <w:tabs>
          <w:tab w:val="num" w:pos="4320"/>
        </w:tabs>
        <w:ind w:left="4320" w:hanging="360"/>
      </w:pPr>
      <w:rPr>
        <w:rFonts w:ascii="Arial" w:hAnsi="Arial" w:hint="default"/>
      </w:rPr>
    </w:lvl>
    <w:lvl w:ilvl="6" w:tplc="FB1E4000" w:tentative="1">
      <w:start w:val="1"/>
      <w:numFmt w:val="bullet"/>
      <w:lvlText w:val="•"/>
      <w:lvlJc w:val="left"/>
      <w:pPr>
        <w:tabs>
          <w:tab w:val="num" w:pos="5040"/>
        </w:tabs>
        <w:ind w:left="5040" w:hanging="360"/>
      </w:pPr>
      <w:rPr>
        <w:rFonts w:ascii="Arial" w:hAnsi="Arial" w:hint="default"/>
      </w:rPr>
    </w:lvl>
    <w:lvl w:ilvl="7" w:tplc="B332280A" w:tentative="1">
      <w:start w:val="1"/>
      <w:numFmt w:val="bullet"/>
      <w:lvlText w:val="•"/>
      <w:lvlJc w:val="left"/>
      <w:pPr>
        <w:tabs>
          <w:tab w:val="num" w:pos="5760"/>
        </w:tabs>
        <w:ind w:left="5760" w:hanging="360"/>
      </w:pPr>
      <w:rPr>
        <w:rFonts w:ascii="Arial" w:hAnsi="Arial" w:hint="default"/>
      </w:rPr>
    </w:lvl>
    <w:lvl w:ilvl="8" w:tplc="817010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07ADE"/>
    <w:multiLevelType w:val="hybridMultilevel"/>
    <w:tmpl w:val="BA4C9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F2035"/>
    <w:multiLevelType w:val="hybridMultilevel"/>
    <w:tmpl w:val="6F02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7639A5"/>
    <w:multiLevelType w:val="hybridMultilevel"/>
    <w:tmpl w:val="819CBC28"/>
    <w:lvl w:ilvl="0" w:tplc="DC2AF052">
      <w:start w:val="1"/>
      <w:numFmt w:val="bullet"/>
      <w:lvlText w:val="•"/>
      <w:lvlJc w:val="left"/>
      <w:pPr>
        <w:tabs>
          <w:tab w:val="num" w:pos="360"/>
        </w:tabs>
        <w:ind w:left="360" w:hanging="360"/>
      </w:pPr>
      <w:rPr>
        <w:rFonts w:ascii="Arial" w:hAnsi="Arial" w:hint="default"/>
      </w:rPr>
    </w:lvl>
    <w:lvl w:ilvl="1" w:tplc="FEF46AB8">
      <w:numFmt w:val="bullet"/>
      <w:lvlText w:val="–"/>
      <w:lvlJc w:val="left"/>
      <w:pPr>
        <w:tabs>
          <w:tab w:val="num" w:pos="1080"/>
        </w:tabs>
        <w:ind w:left="1080" w:hanging="360"/>
      </w:pPr>
      <w:rPr>
        <w:rFonts w:ascii="Arial" w:hAnsi="Arial" w:hint="default"/>
      </w:rPr>
    </w:lvl>
    <w:lvl w:ilvl="2" w:tplc="A532E556">
      <w:numFmt w:val="bullet"/>
      <w:lvlText w:val="•"/>
      <w:lvlJc w:val="left"/>
      <w:pPr>
        <w:tabs>
          <w:tab w:val="num" w:pos="1800"/>
        </w:tabs>
        <w:ind w:left="1800" w:hanging="360"/>
      </w:pPr>
      <w:rPr>
        <w:rFonts w:ascii="Arial" w:hAnsi="Arial" w:hint="default"/>
      </w:rPr>
    </w:lvl>
    <w:lvl w:ilvl="3" w:tplc="A836A18E" w:tentative="1">
      <w:start w:val="1"/>
      <w:numFmt w:val="bullet"/>
      <w:lvlText w:val="•"/>
      <w:lvlJc w:val="left"/>
      <w:pPr>
        <w:tabs>
          <w:tab w:val="num" w:pos="2520"/>
        </w:tabs>
        <w:ind w:left="2520" w:hanging="360"/>
      </w:pPr>
      <w:rPr>
        <w:rFonts w:ascii="Arial" w:hAnsi="Arial" w:hint="default"/>
      </w:rPr>
    </w:lvl>
    <w:lvl w:ilvl="4" w:tplc="73642C24" w:tentative="1">
      <w:start w:val="1"/>
      <w:numFmt w:val="bullet"/>
      <w:lvlText w:val="•"/>
      <w:lvlJc w:val="left"/>
      <w:pPr>
        <w:tabs>
          <w:tab w:val="num" w:pos="3240"/>
        </w:tabs>
        <w:ind w:left="3240" w:hanging="360"/>
      </w:pPr>
      <w:rPr>
        <w:rFonts w:ascii="Arial" w:hAnsi="Arial" w:hint="default"/>
      </w:rPr>
    </w:lvl>
    <w:lvl w:ilvl="5" w:tplc="BB30AC3E" w:tentative="1">
      <w:start w:val="1"/>
      <w:numFmt w:val="bullet"/>
      <w:lvlText w:val="•"/>
      <w:lvlJc w:val="left"/>
      <w:pPr>
        <w:tabs>
          <w:tab w:val="num" w:pos="3960"/>
        </w:tabs>
        <w:ind w:left="3960" w:hanging="360"/>
      </w:pPr>
      <w:rPr>
        <w:rFonts w:ascii="Arial" w:hAnsi="Arial" w:hint="default"/>
      </w:rPr>
    </w:lvl>
    <w:lvl w:ilvl="6" w:tplc="45505BE0" w:tentative="1">
      <w:start w:val="1"/>
      <w:numFmt w:val="bullet"/>
      <w:lvlText w:val="•"/>
      <w:lvlJc w:val="left"/>
      <w:pPr>
        <w:tabs>
          <w:tab w:val="num" w:pos="4680"/>
        </w:tabs>
        <w:ind w:left="4680" w:hanging="360"/>
      </w:pPr>
      <w:rPr>
        <w:rFonts w:ascii="Arial" w:hAnsi="Arial" w:hint="default"/>
      </w:rPr>
    </w:lvl>
    <w:lvl w:ilvl="7" w:tplc="0036763C" w:tentative="1">
      <w:start w:val="1"/>
      <w:numFmt w:val="bullet"/>
      <w:lvlText w:val="•"/>
      <w:lvlJc w:val="left"/>
      <w:pPr>
        <w:tabs>
          <w:tab w:val="num" w:pos="5400"/>
        </w:tabs>
        <w:ind w:left="5400" w:hanging="360"/>
      </w:pPr>
      <w:rPr>
        <w:rFonts w:ascii="Arial" w:hAnsi="Arial" w:hint="default"/>
      </w:rPr>
    </w:lvl>
    <w:lvl w:ilvl="8" w:tplc="7658AA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10" w15:restartNumberingAfterBreak="0">
    <w:nsid w:val="46916A46"/>
    <w:multiLevelType w:val="hybridMultilevel"/>
    <w:tmpl w:val="9780B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D362EA"/>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361E50"/>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E32032"/>
    <w:multiLevelType w:val="hybridMultilevel"/>
    <w:tmpl w:val="B99C48C8"/>
    <w:lvl w:ilvl="0" w:tplc="A40877A2">
      <w:start w:val="1"/>
      <w:numFmt w:val="bullet"/>
      <w:lvlText w:val="•"/>
      <w:lvlJc w:val="left"/>
      <w:pPr>
        <w:tabs>
          <w:tab w:val="num" w:pos="720"/>
        </w:tabs>
        <w:ind w:left="720" w:hanging="360"/>
      </w:pPr>
      <w:rPr>
        <w:rFonts w:ascii="Arial" w:hAnsi="Arial" w:hint="default"/>
      </w:rPr>
    </w:lvl>
    <w:lvl w:ilvl="1" w:tplc="E0F6EDA8">
      <w:numFmt w:val="bullet"/>
      <w:lvlText w:val="•"/>
      <w:lvlJc w:val="left"/>
      <w:pPr>
        <w:tabs>
          <w:tab w:val="num" w:pos="1440"/>
        </w:tabs>
        <w:ind w:left="1440" w:hanging="360"/>
      </w:pPr>
      <w:rPr>
        <w:rFonts w:ascii="Arial" w:hAnsi="Arial" w:hint="default"/>
      </w:rPr>
    </w:lvl>
    <w:lvl w:ilvl="2" w:tplc="E4D2FA86">
      <w:start w:val="1"/>
      <w:numFmt w:val="bullet"/>
      <w:lvlText w:val="•"/>
      <w:lvlJc w:val="left"/>
      <w:pPr>
        <w:tabs>
          <w:tab w:val="num" w:pos="2160"/>
        </w:tabs>
        <w:ind w:left="2160" w:hanging="360"/>
      </w:pPr>
      <w:rPr>
        <w:rFonts w:ascii="Arial" w:hAnsi="Arial" w:hint="default"/>
      </w:rPr>
    </w:lvl>
    <w:lvl w:ilvl="3" w:tplc="957C270E">
      <w:start w:val="1"/>
      <w:numFmt w:val="bullet"/>
      <w:lvlText w:val="•"/>
      <w:lvlJc w:val="left"/>
      <w:pPr>
        <w:tabs>
          <w:tab w:val="num" w:pos="2880"/>
        </w:tabs>
        <w:ind w:left="2880" w:hanging="360"/>
      </w:pPr>
      <w:rPr>
        <w:rFonts w:ascii="Arial" w:hAnsi="Arial" w:hint="default"/>
      </w:rPr>
    </w:lvl>
    <w:lvl w:ilvl="4" w:tplc="ACD85AE0" w:tentative="1">
      <w:start w:val="1"/>
      <w:numFmt w:val="bullet"/>
      <w:lvlText w:val="•"/>
      <w:lvlJc w:val="left"/>
      <w:pPr>
        <w:tabs>
          <w:tab w:val="num" w:pos="3600"/>
        </w:tabs>
        <w:ind w:left="3600" w:hanging="360"/>
      </w:pPr>
      <w:rPr>
        <w:rFonts w:ascii="Arial" w:hAnsi="Arial" w:hint="default"/>
      </w:rPr>
    </w:lvl>
    <w:lvl w:ilvl="5" w:tplc="B0260CF4" w:tentative="1">
      <w:start w:val="1"/>
      <w:numFmt w:val="bullet"/>
      <w:lvlText w:val="•"/>
      <w:lvlJc w:val="left"/>
      <w:pPr>
        <w:tabs>
          <w:tab w:val="num" w:pos="4320"/>
        </w:tabs>
        <w:ind w:left="4320" w:hanging="360"/>
      </w:pPr>
      <w:rPr>
        <w:rFonts w:ascii="Arial" w:hAnsi="Arial" w:hint="default"/>
      </w:rPr>
    </w:lvl>
    <w:lvl w:ilvl="6" w:tplc="5E86AB10" w:tentative="1">
      <w:start w:val="1"/>
      <w:numFmt w:val="bullet"/>
      <w:lvlText w:val="•"/>
      <w:lvlJc w:val="left"/>
      <w:pPr>
        <w:tabs>
          <w:tab w:val="num" w:pos="5040"/>
        </w:tabs>
        <w:ind w:left="5040" w:hanging="360"/>
      </w:pPr>
      <w:rPr>
        <w:rFonts w:ascii="Arial" w:hAnsi="Arial" w:hint="default"/>
      </w:rPr>
    </w:lvl>
    <w:lvl w:ilvl="7" w:tplc="36780234" w:tentative="1">
      <w:start w:val="1"/>
      <w:numFmt w:val="bullet"/>
      <w:lvlText w:val="•"/>
      <w:lvlJc w:val="left"/>
      <w:pPr>
        <w:tabs>
          <w:tab w:val="num" w:pos="5760"/>
        </w:tabs>
        <w:ind w:left="5760" w:hanging="360"/>
      </w:pPr>
      <w:rPr>
        <w:rFonts w:ascii="Arial" w:hAnsi="Arial" w:hint="default"/>
      </w:rPr>
    </w:lvl>
    <w:lvl w:ilvl="8" w:tplc="CD12B9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5F1CA7"/>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3D164F4"/>
    <w:multiLevelType w:val="hybridMultilevel"/>
    <w:tmpl w:val="708AC256"/>
    <w:lvl w:ilvl="0" w:tplc="E0CA3380">
      <w:start w:val="1"/>
      <w:numFmt w:val="bullet"/>
      <w:lvlText w:val="•"/>
      <w:lvlJc w:val="left"/>
      <w:pPr>
        <w:tabs>
          <w:tab w:val="num" w:pos="360"/>
        </w:tabs>
        <w:ind w:left="360" w:hanging="360"/>
      </w:pPr>
      <w:rPr>
        <w:rFonts w:ascii="Arial" w:hAnsi="Arial" w:hint="default"/>
      </w:rPr>
    </w:lvl>
    <w:lvl w:ilvl="1" w:tplc="05CA5316">
      <w:numFmt w:val="bullet"/>
      <w:lvlText w:val="–"/>
      <w:lvlJc w:val="left"/>
      <w:pPr>
        <w:tabs>
          <w:tab w:val="num" w:pos="1080"/>
        </w:tabs>
        <w:ind w:left="1080" w:hanging="360"/>
      </w:pPr>
      <w:rPr>
        <w:rFonts w:ascii="Arial" w:hAnsi="Arial" w:hint="default"/>
      </w:rPr>
    </w:lvl>
    <w:lvl w:ilvl="2" w:tplc="F0488A0A">
      <w:numFmt w:val="bullet"/>
      <w:lvlText w:val="•"/>
      <w:lvlJc w:val="left"/>
      <w:pPr>
        <w:tabs>
          <w:tab w:val="num" w:pos="1800"/>
        </w:tabs>
        <w:ind w:left="1800" w:hanging="360"/>
      </w:pPr>
      <w:rPr>
        <w:rFonts w:ascii="Arial" w:hAnsi="Arial" w:hint="default"/>
      </w:rPr>
    </w:lvl>
    <w:lvl w:ilvl="3" w:tplc="310273A0">
      <w:numFmt w:val="bullet"/>
      <w:lvlText w:val="–"/>
      <w:lvlJc w:val="left"/>
      <w:pPr>
        <w:tabs>
          <w:tab w:val="num" w:pos="2520"/>
        </w:tabs>
        <w:ind w:left="2520" w:hanging="360"/>
      </w:pPr>
      <w:rPr>
        <w:rFonts w:ascii="Arial" w:hAnsi="Arial" w:hint="default"/>
      </w:rPr>
    </w:lvl>
    <w:lvl w:ilvl="4" w:tplc="5F7C91CE" w:tentative="1">
      <w:start w:val="1"/>
      <w:numFmt w:val="bullet"/>
      <w:lvlText w:val="•"/>
      <w:lvlJc w:val="left"/>
      <w:pPr>
        <w:tabs>
          <w:tab w:val="num" w:pos="3240"/>
        </w:tabs>
        <w:ind w:left="3240" w:hanging="360"/>
      </w:pPr>
      <w:rPr>
        <w:rFonts w:ascii="Arial" w:hAnsi="Arial" w:hint="default"/>
      </w:rPr>
    </w:lvl>
    <w:lvl w:ilvl="5" w:tplc="098A635C" w:tentative="1">
      <w:start w:val="1"/>
      <w:numFmt w:val="bullet"/>
      <w:lvlText w:val="•"/>
      <w:lvlJc w:val="left"/>
      <w:pPr>
        <w:tabs>
          <w:tab w:val="num" w:pos="3960"/>
        </w:tabs>
        <w:ind w:left="3960" w:hanging="360"/>
      </w:pPr>
      <w:rPr>
        <w:rFonts w:ascii="Arial" w:hAnsi="Arial" w:hint="default"/>
      </w:rPr>
    </w:lvl>
    <w:lvl w:ilvl="6" w:tplc="2158A5C4" w:tentative="1">
      <w:start w:val="1"/>
      <w:numFmt w:val="bullet"/>
      <w:lvlText w:val="•"/>
      <w:lvlJc w:val="left"/>
      <w:pPr>
        <w:tabs>
          <w:tab w:val="num" w:pos="4680"/>
        </w:tabs>
        <w:ind w:left="4680" w:hanging="360"/>
      </w:pPr>
      <w:rPr>
        <w:rFonts w:ascii="Arial" w:hAnsi="Arial" w:hint="default"/>
      </w:rPr>
    </w:lvl>
    <w:lvl w:ilvl="7" w:tplc="BAA25ACC" w:tentative="1">
      <w:start w:val="1"/>
      <w:numFmt w:val="bullet"/>
      <w:lvlText w:val="•"/>
      <w:lvlJc w:val="left"/>
      <w:pPr>
        <w:tabs>
          <w:tab w:val="num" w:pos="5400"/>
        </w:tabs>
        <w:ind w:left="5400" w:hanging="360"/>
      </w:pPr>
      <w:rPr>
        <w:rFonts w:ascii="Arial" w:hAnsi="Arial" w:hint="default"/>
      </w:rPr>
    </w:lvl>
    <w:lvl w:ilvl="8" w:tplc="AF24A7B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8"/>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4"/>
  </w:num>
  <w:num w:numId="9">
    <w:abstractNumId w:val="12"/>
  </w:num>
  <w:num w:numId="10">
    <w:abstractNumId w:val="8"/>
  </w:num>
  <w:num w:numId="11">
    <w:abstractNumId w:val="13"/>
  </w:num>
  <w:num w:numId="12">
    <w:abstractNumId w:val="10"/>
  </w:num>
  <w:num w:numId="13">
    <w:abstractNumId w:val="11"/>
  </w:num>
  <w:num w:numId="14">
    <w:abstractNumId w:val="7"/>
  </w:num>
  <w:num w:numId="15">
    <w:abstractNumId w:val="5"/>
  </w:num>
  <w:num w:numId="16">
    <w:abstractNumId w:val="17"/>
  </w:num>
  <w:num w:numId="17">
    <w:abstractNumId w:val="3"/>
  </w:num>
  <w:num w:numId="18">
    <w:abstractNumId w:val="2"/>
  </w:num>
  <w:num w:numId="1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07EE6"/>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1CB"/>
    <w:rsid w:val="00014611"/>
    <w:rsid w:val="0001465F"/>
    <w:rsid w:val="00014D51"/>
    <w:rsid w:val="00014FFF"/>
    <w:rsid w:val="00015072"/>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865"/>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0A"/>
    <w:rsid w:val="000647FF"/>
    <w:rsid w:val="000648B8"/>
    <w:rsid w:val="000648C2"/>
    <w:rsid w:val="000649A0"/>
    <w:rsid w:val="00064C2D"/>
    <w:rsid w:val="00064EAB"/>
    <w:rsid w:val="0006521B"/>
    <w:rsid w:val="0006597F"/>
    <w:rsid w:val="00065D38"/>
    <w:rsid w:val="00065E9B"/>
    <w:rsid w:val="00065EF3"/>
    <w:rsid w:val="00065FA9"/>
    <w:rsid w:val="00065FD4"/>
    <w:rsid w:val="00066057"/>
    <w:rsid w:val="0006610A"/>
    <w:rsid w:val="0006654B"/>
    <w:rsid w:val="000668FB"/>
    <w:rsid w:val="00066DC4"/>
    <w:rsid w:val="00066E01"/>
    <w:rsid w:val="00066EC5"/>
    <w:rsid w:val="00066EFF"/>
    <w:rsid w:val="00067530"/>
    <w:rsid w:val="00067A41"/>
    <w:rsid w:val="00067DB0"/>
    <w:rsid w:val="00070561"/>
    <w:rsid w:val="00070D86"/>
    <w:rsid w:val="00070ECC"/>
    <w:rsid w:val="00070F90"/>
    <w:rsid w:val="00071127"/>
    <w:rsid w:val="000713C1"/>
    <w:rsid w:val="0007156C"/>
    <w:rsid w:val="00071CD0"/>
    <w:rsid w:val="000720AA"/>
    <w:rsid w:val="00072527"/>
    <w:rsid w:val="00072661"/>
    <w:rsid w:val="0007283C"/>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910"/>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8D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0FF6"/>
    <w:rsid w:val="000A1128"/>
    <w:rsid w:val="000A1226"/>
    <w:rsid w:val="000A1326"/>
    <w:rsid w:val="000A1400"/>
    <w:rsid w:val="000A1560"/>
    <w:rsid w:val="000A16E8"/>
    <w:rsid w:val="000A1893"/>
    <w:rsid w:val="000A1E52"/>
    <w:rsid w:val="000A2153"/>
    <w:rsid w:val="000A25DF"/>
    <w:rsid w:val="000A2A53"/>
    <w:rsid w:val="000A2AC9"/>
    <w:rsid w:val="000A2B2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3A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6A0"/>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FD3"/>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566"/>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03A"/>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050"/>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1BDA"/>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35"/>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667"/>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88"/>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1"/>
    <w:rsid w:val="00184C5D"/>
    <w:rsid w:val="00185207"/>
    <w:rsid w:val="001852A5"/>
    <w:rsid w:val="001854D0"/>
    <w:rsid w:val="0018555B"/>
    <w:rsid w:val="00185727"/>
    <w:rsid w:val="001857E3"/>
    <w:rsid w:val="00185893"/>
    <w:rsid w:val="0018624F"/>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2FC"/>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580"/>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6DE"/>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27"/>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74B"/>
    <w:rsid w:val="00214938"/>
    <w:rsid w:val="00214CCC"/>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75"/>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AB5"/>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11C"/>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27D"/>
    <w:rsid w:val="00254478"/>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78"/>
    <w:rsid w:val="002617C7"/>
    <w:rsid w:val="002619F2"/>
    <w:rsid w:val="00261B5C"/>
    <w:rsid w:val="00261E1D"/>
    <w:rsid w:val="00261E63"/>
    <w:rsid w:val="002621FC"/>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71"/>
    <w:rsid w:val="0027132E"/>
    <w:rsid w:val="00271EDE"/>
    <w:rsid w:val="0027227B"/>
    <w:rsid w:val="00272474"/>
    <w:rsid w:val="0027276D"/>
    <w:rsid w:val="0027283D"/>
    <w:rsid w:val="00272CAE"/>
    <w:rsid w:val="00272D90"/>
    <w:rsid w:val="00272D9C"/>
    <w:rsid w:val="00273327"/>
    <w:rsid w:val="0027346D"/>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1FBF"/>
    <w:rsid w:val="00292022"/>
    <w:rsid w:val="002920AC"/>
    <w:rsid w:val="002921C4"/>
    <w:rsid w:val="0029264D"/>
    <w:rsid w:val="0029270A"/>
    <w:rsid w:val="00292BF2"/>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118"/>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6C75"/>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7C1"/>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5FD"/>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5C1"/>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B99"/>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E6"/>
    <w:rsid w:val="00351DE8"/>
    <w:rsid w:val="0035214E"/>
    <w:rsid w:val="00352426"/>
    <w:rsid w:val="00352491"/>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61A"/>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C11"/>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7E5"/>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5F6"/>
    <w:rsid w:val="00377865"/>
    <w:rsid w:val="00377D39"/>
    <w:rsid w:val="00377DF7"/>
    <w:rsid w:val="003801CC"/>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E9E"/>
    <w:rsid w:val="00383154"/>
    <w:rsid w:val="00383432"/>
    <w:rsid w:val="00383571"/>
    <w:rsid w:val="003836A2"/>
    <w:rsid w:val="00383E30"/>
    <w:rsid w:val="003840E7"/>
    <w:rsid w:val="003849F0"/>
    <w:rsid w:val="00384A48"/>
    <w:rsid w:val="00384C3E"/>
    <w:rsid w:val="00384DC1"/>
    <w:rsid w:val="00384EC3"/>
    <w:rsid w:val="00385043"/>
    <w:rsid w:val="003850E8"/>
    <w:rsid w:val="00385D57"/>
    <w:rsid w:val="00385DF0"/>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87F76"/>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EFA"/>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55F"/>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18B"/>
    <w:rsid w:val="003A18AC"/>
    <w:rsid w:val="003A196D"/>
    <w:rsid w:val="003A1AB7"/>
    <w:rsid w:val="003A1E53"/>
    <w:rsid w:val="003A1FFF"/>
    <w:rsid w:val="003A212F"/>
    <w:rsid w:val="003A21BA"/>
    <w:rsid w:val="003A249A"/>
    <w:rsid w:val="003A3229"/>
    <w:rsid w:val="003A3520"/>
    <w:rsid w:val="003A372C"/>
    <w:rsid w:val="003A3FE8"/>
    <w:rsid w:val="003A4475"/>
    <w:rsid w:val="003A4AB0"/>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7E2"/>
    <w:rsid w:val="003B5AEF"/>
    <w:rsid w:val="003B5F4D"/>
    <w:rsid w:val="003B6014"/>
    <w:rsid w:val="003B60E9"/>
    <w:rsid w:val="003B6120"/>
    <w:rsid w:val="003B6267"/>
    <w:rsid w:val="003B663C"/>
    <w:rsid w:val="003B6ACF"/>
    <w:rsid w:val="003B6CD7"/>
    <w:rsid w:val="003B757D"/>
    <w:rsid w:val="003B7647"/>
    <w:rsid w:val="003B7F08"/>
    <w:rsid w:val="003C01BF"/>
    <w:rsid w:val="003C01D1"/>
    <w:rsid w:val="003C0465"/>
    <w:rsid w:val="003C04C9"/>
    <w:rsid w:val="003C0670"/>
    <w:rsid w:val="003C06DA"/>
    <w:rsid w:val="003C0B08"/>
    <w:rsid w:val="003C15C7"/>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250"/>
    <w:rsid w:val="003D54AB"/>
    <w:rsid w:val="003D551D"/>
    <w:rsid w:val="003D58BD"/>
    <w:rsid w:val="003D5EED"/>
    <w:rsid w:val="003D663A"/>
    <w:rsid w:val="003D6C47"/>
    <w:rsid w:val="003D6C81"/>
    <w:rsid w:val="003D6CF7"/>
    <w:rsid w:val="003D6F0B"/>
    <w:rsid w:val="003D718E"/>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BDE"/>
    <w:rsid w:val="003E3C64"/>
    <w:rsid w:val="003E3F0D"/>
    <w:rsid w:val="003E4801"/>
    <w:rsid w:val="003E4B0D"/>
    <w:rsid w:val="003E5136"/>
    <w:rsid w:val="003E5226"/>
    <w:rsid w:val="003E5407"/>
    <w:rsid w:val="003E553F"/>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89"/>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16"/>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4D"/>
    <w:rsid w:val="004048C5"/>
    <w:rsid w:val="00404EBA"/>
    <w:rsid w:val="00404FA6"/>
    <w:rsid w:val="0040517C"/>
    <w:rsid w:val="00405251"/>
    <w:rsid w:val="00405723"/>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7B"/>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13B"/>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A0C"/>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49"/>
    <w:rsid w:val="004470AF"/>
    <w:rsid w:val="0044771B"/>
    <w:rsid w:val="00447F14"/>
    <w:rsid w:val="00450156"/>
    <w:rsid w:val="00450366"/>
    <w:rsid w:val="0045046B"/>
    <w:rsid w:val="004504B5"/>
    <w:rsid w:val="004504E9"/>
    <w:rsid w:val="00450852"/>
    <w:rsid w:val="00450984"/>
    <w:rsid w:val="00450A3E"/>
    <w:rsid w:val="00450C30"/>
    <w:rsid w:val="00450DBF"/>
    <w:rsid w:val="00450EFC"/>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38D"/>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C7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3B4"/>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C0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53F"/>
    <w:rsid w:val="004A56B1"/>
    <w:rsid w:val="004A5951"/>
    <w:rsid w:val="004A6720"/>
    <w:rsid w:val="004A6900"/>
    <w:rsid w:val="004A69C9"/>
    <w:rsid w:val="004A74B6"/>
    <w:rsid w:val="004A7B1E"/>
    <w:rsid w:val="004A7C67"/>
    <w:rsid w:val="004B01DE"/>
    <w:rsid w:val="004B078B"/>
    <w:rsid w:val="004B0836"/>
    <w:rsid w:val="004B088E"/>
    <w:rsid w:val="004B0A37"/>
    <w:rsid w:val="004B0C21"/>
    <w:rsid w:val="004B0C67"/>
    <w:rsid w:val="004B1829"/>
    <w:rsid w:val="004B1CA9"/>
    <w:rsid w:val="004B1E4D"/>
    <w:rsid w:val="004B1F23"/>
    <w:rsid w:val="004B23C3"/>
    <w:rsid w:val="004B325B"/>
    <w:rsid w:val="004B3628"/>
    <w:rsid w:val="004B3646"/>
    <w:rsid w:val="004B36F6"/>
    <w:rsid w:val="004B3753"/>
    <w:rsid w:val="004B37F8"/>
    <w:rsid w:val="004B3CCE"/>
    <w:rsid w:val="004B3CED"/>
    <w:rsid w:val="004B4139"/>
    <w:rsid w:val="004B4356"/>
    <w:rsid w:val="004B449F"/>
    <w:rsid w:val="004B4938"/>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971"/>
    <w:rsid w:val="004C0D02"/>
    <w:rsid w:val="004C1297"/>
    <w:rsid w:val="004C12AF"/>
    <w:rsid w:val="004C1435"/>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7C1"/>
    <w:rsid w:val="004C3FB5"/>
    <w:rsid w:val="004C437D"/>
    <w:rsid w:val="004C4476"/>
    <w:rsid w:val="004C4708"/>
    <w:rsid w:val="004C4BE6"/>
    <w:rsid w:val="004C521C"/>
    <w:rsid w:val="004C5505"/>
    <w:rsid w:val="004C5B2A"/>
    <w:rsid w:val="004C5BF6"/>
    <w:rsid w:val="004C5C3C"/>
    <w:rsid w:val="004C5D7E"/>
    <w:rsid w:val="004C5DDC"/>
    <w:rsid w:val="004C5F14"/>
    <w:rsid w:val="004C629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6AE"/>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14"/>
    <w:rsid w:val="004F3AD9"/>
    <w:rsid w:val="004F3ECF"/>
    <w:rsid w:val="004F40FA"/>
    <w:rsid w:val="004F419D"/>
    <w:rsid w:val="004F4207"/>
    <w:rsid w:val="004F4607"/>
    <w:rsid w:val="004F4823"/>
    <w:rsid w:val="004F4B02"/>
    <w:rsid w:val="004F4D3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4BC"/>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3CE"/>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06"/>
    <w:rsid w:val="00521A11"/>
    <w:rsid w:val="00521B57"/>
    <w:rsid w:val="00521E44"/>
    <w:rsid w:val="00521F5F"/>
    <w:rsid w:val="0052211A"/>
    <w:rsid w:val="005222EA"/>
    <w:rsid w:val="005223F6"/>
    <w:rsid w:val="00522607"/>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928"/>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CE4"/>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055"/>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5CD"/>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9DA"/>
    <w:rsid w:val="00575ED0"/>
    <w:rsid w:val="005762E7"/>
    <w:rsid w:val="00576A03"/>
    <w:rsid w:val="00577CC5"/>
    <w:rsid w:val="0058025A"/>
    <w:rsid w:val="0058034C"/>
    <w:rsid w:val="00580A3A"/>
    <w:rsid w:val="00580A65"/>
    <w:rsid w:val="00580B06"/>
    <w:rsid w:val="00580CE5"/>
    <w:rsid w:val="0058123B"/>
    <w:rsid w:val="005815C0"/>
    <w:rsid w:val="00581610"/>
    <w:rsid w:val="005816F8"/>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2CB"/>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23"/>
    <w:rsid w:val="005A2DD1"/>
    <w:rsid w:val="005A2F1B"/>
    <w:rsid w:val="005A3251"/>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16D"/>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EE7"/>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940"/>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0F5B"/>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5FD"/>
    <w:rsid w:val="00632644"/>
    <w:rsid w:val="006326A8"/>
    <w:rsid w:val="00632AE2"/>
    <w:rsid w:val="00632BF0"/>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30"/>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224"/>
    <w:rsid w:val="006443EF"/>
    <w:rsid w:val="00644C82"/>
    <w:rsid w:val="006453D5"/>
    <w:rsid w:val="00645E08"/>
    <w:rsid w:val="006460BD"/>
    <w:rsid w:val="006463D9"/>
    <w:rsid w:val="00646597"/>
    <w:rsid w:val="00646CC7"/>
    <w:rsid w:val="006473D1"/>
    <w:rsid w:val="0064757F"/>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EDB"/>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444"/>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33A"/>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3B1"/>
    <w:rsid w:val="007225D7"/>
    <w:rsid w:val="007227D7"/>
    <w:rsid w:val="00722B07"/>
    <w:rsid w:val="00722DAA"/>
    <w:rsid w:val="00722DE1"/>
    <w:rsid w:val="0072321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1D"/>
    <w:rsid w:val="00741EA7"/>
    <w:rsid w:val="00741ED7"/>
    <w:rsid w:val="007421ED"/>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370"/>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460"/>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259"/>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8A"/>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A1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3CE6"/>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5E4"/>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A3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27"/>
    <w:rsid w:val="00843AD9"/>
    <w:rsid w:val="00843BF9"/>
    <w:rsid w:val="0084415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087"/>
    <w:rsid w:val="008511A1"/>
    <w:rsid w:val="0085161D"/>
    <w:rsid w:val="00851719"/>
    <w:rsid w:val="00851D2D"/>
    <w:rsid w:val="00852961"/>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7FC"/>
    <w:rsid w:val="00862A18"/>
    <w:rsid w:val="00862AE4"/>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C55"/>
    <w:rsid w:val="00880F6C"/>
    <w:rsid w:val="00881166"/>
    <w:rsid w:val="00881F33"/>
    <w:rsid w:val="00882736"/>
    <w:rsid w:val="00882C57"/>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6846"/>
    <w:rsid w:val="00887156"/>
    <w:rsid w:val="0088723B"/>
    <w:rsid w:val="008872BB"/>
    <w:rsid w:val="008872D6"/>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A4A"/>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DEE"/>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BC8"/>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C39"/>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210"/>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C97"/>
    <w:rsid w:val="008D5D56"/>
    <w:rsid w:val="008D61B8"/>
    <w:rsid w:val="008D61EE"/>
    <w:rsid w:val="008D655A"/>
    <w:rsid w:val="008D66D7"/>
    <w:rsid w:val="008D69AD"/>
    <w:rsid w:val="008D6A7B"/>
    <w:rsid w:val="008D6B52"/>
    <w:rsid w:val="008D6E4B"/>
    <w:rsid w:val="008D6E9A"/>
    <w:rsid w:val="008D709F"/>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309"/>
    <w:rsid w:val="008E673F"/>
    <w:rsid w:val="008E6F8F"/>
    <w:rsid w:val="008E7231"/>
    <w:rsid w:val="008E742E"/>
    <w:rsid w:val="008E7590"/>
    <w:rsid w:val="008E770D"/>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956"/>
    <w:rsid w:val="008F6D8A"/>
    <w:rsid w:val="008F6E42"/>
    <w:rsid w:val="008F72E3"/>
    <w:rsid w:val="008F72E9"/>
    <w:rsid w:val="008F74BA"/>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2F4A"/>
    <w:rsid w:val="009030CE"/>
    <w:rsid w:val="00903363"/>
    <w:rsid w:val="009037B5"/>
    <w:rsid w:val="00903D25"/>
    <w:rsid w:val="00903EC0"/>
    <w:rsid w:val="009046D1"/>
    <w:rsid w:val="009051A9"/>
    <w:rsid w:val="0090523D"/>
    <w:rsid w:val="0090579E"/>
    <w:rsid w:val="0090597C"/>
    <w:rsid w:val="00905C69"/>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102"/>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FF0"/>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5E5"/>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A51"/>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27"/>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1BA"/>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6D7F"/>
    <w:rsid w:val="009670F9"/>
    <w:rsid w:val="00967A57"/>
    <w:rsid w:val="00967DF8"/>
    <w:rsid w:val="00967F53"/>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5FF1"/>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12D"/>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6DB"/>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30F"/>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DD"/>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4DDF"/>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CE7"/>
    <w:rsid w:val="00A12F05"/>
    <w:rsid w:val="00A138BF"/>
    <w:rsid w:val="00A13972"/>
    <w:rsid w:val="00A139A7"/>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83"/>
    <w:rsid w:val="00A170D3"/>
    <w:rsid w:val="00A1737D"/>
    <w:rsid w:val="00A179C1"/>
    <w:rsid w:val="00A17CE5"/>
    <w:rsid w:val="00A2032F"/>
    <w:rsid w:val="00A20617"/>
    <w:rsid w:val="00A20A2A"/>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251"/>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04D"/>
    <w:rsid w:val="00A451C6"/>
    <w:rsid w:val="00A45776"/>
    <w:rsid w:val="00A45A22"/>
    <w:rsid w:val="00A45EBD"/>
    <w:rsid w:val="00A46200"/>
    <w:rsid w:val="00A46C7D"/>
    <w:rsid w:val="00A46CA0"/>
    <w:rsid w:val="00A4718F"/>
    <w:rsid w:val="00A471D7"/>
    <w:rsid w:val="00A4745D"/>
    <w:rsid w:val="00A478D7"/>
    <w:rsid w:val="00A47D38"/>
    <w:rsid w:val="00A47EA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579"/>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1CC"/>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146"/>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8B7"/>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01C"/>
    <w:rsid w:val="00A971F8"/>
    <w:rsid w:val="00A97206"/>
    <w:rsid w:val="00A972A0"/>
    <w:rsid w:val="00A9739A"/>
    <w:rsid w:val="00A9761F"/>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306"/>
    <w:rsid w:val="00AD555B"/>
    <w:rsid w:val="00AD55E2"/>
    <w:rsid w:val="00AD5D03"/>
    <w:rsid w:val="00AD63A5"/>
    <w:rsid w:val="00AD63BB"/>
    <w:rsid w:val="00AD693F"/>
    <w:rsid w:val="00AD71E4"/>
    <w:rsid w:val="00AD7651"/>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50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1FF2"/>
    <w:rsid w:val="00AF2127"/>
    <w:rsid w:val="00AF2A89"/>
    <w:rsid w:val="00AF2A91"/>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49D"/>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380"/>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9EC"/>
    <w:rsid w:val="00B56EA7"/>
    <w:rsid w:val="00B57652"/>
    <w:rsid w:val="00B576FE"/>
    <w:rsid w:val="00B57CDE"/>
    <w:rsid w:val="00B57DAF"/>
    <w:rsid w:val="00B57E44"/>
    <w:rsid w:val="00B57E86"/>
    <w:rsid w:val="00B6042F"/>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4DE"/>
    <w:rsid w:val="00B677FC"/>
    <w:rsid w:val="00B679C2"/>
    <w:rsid w:val="00B67D43"/>
    <w:rsid w:val="00B7036D"/>
    <w:rsid w:val="00B703E0"/>
    <w:rsid w:val="00B7071C"/>
    <w:rsid w:val="00B70A30"/>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794"/>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B8A"/>
    <w:rsid w:val="00B96C33"/>
    <w:rsid w:val="00B9764E"/>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894"/>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45F"/>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455"/>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13E"/>
    <w:rsid w:val="00BF69EA"/>
    <w:rsid w:val="00BF6FDA"/>
    <w:rsid w:val="00BF759A"/>
    <w:rsid w:val="00BF789B"/>
    <w:rsid w:val="00BF7958"/>
    <w:rsid w:val="00BF7ACA"/>
    <w:rsid w:val="00BF7BE7"/>
    <w:rsid w:val="00C000E4"/>
    <w:rsid w:val="00C00BA6"/>
    <w:rsid w:val="00C00EA3"/>
    <w:rsid w:val="00C00F2F"/>
    <w:rsid w:val="00C00F79"/>
    <w:rsid w:val="00C00F8B"/>
    <w:rsid w:val="00C015F2"/>
    <w:rsid w:val="00C016E0"/>
    <w:rsid w:val="00C0210D"/>
    <w:rsid w:val="00C021AE"/>
    <w:rsid w:val="00C02BE6"/>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CA"/>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47DC8"/>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061"/>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309"/>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4E94"/>
    <w:rsid w:val="00C65088"/>
    <w:rsid w:val="00C65259"/>
    <w:rsid w:val="00C653AE"/>
    <w:rsid w:val="00C654E0"/>
    <w:rsid w:val="00C65556"/>
    <w:rsid w:val="00C6563E"/>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0F3"/>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B3E"/>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025"/>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886"/>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35C"/>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071"/>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962"/>
    <w:rsid w:val="00CC2E50"/>
    <w:rsid w:val="00CC31FD"/>
    <w:rsid w:val="00CC34C0"/>
    <w:rsid w:val="00CC3517"/>
    <w:rsid w:val="00CC390F"/>
    <w:rsid w:val="00CC39B3"/>
    <w:rsid w:val="00CC3D44"/>
    <w:rsid w:val="00CC3D9C"/>
    <w:rsid w:val="00CC40D7"/>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AF0"/>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294"/>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5F09"/>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7D"/>
    <w:rsid w:val="00D310AA"/>
    <w:rsid w:val="00D31226"/>
    <w:rsid w:val="00D31473"/>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B6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2CE6"/>
    <w:rsid w:val="00D6322D"/>
    <w:rsid w:val="00D63479"/>
    <w:rsid w:val="00D63580"/>
    <w:rsid w:val="00D6365C"/>
    <w:rsid w:val="00D637B2"/>
    <w:rsid w:val="00D63AB8"/>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273"/>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55F"/>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5C7"/>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940"/>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B0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12A"/>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4DE"/>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1F"/>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34B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803"/>
    <w:rsid w:val="00DF6B15"/>
    <w:rsid w:val="00DF6BE8"/>
    <w:rsid w:val="00DF6EED"/>
    <w:rsid w:val="00DF70CF"/>
    <w:rsid w:val="00DF73B5"/>
    <w:rsid w:val="00DF73DD"/>
    <w:rsid w:val="00DF783B"/>
    <w:rsid w:val="00DF7C4C"/>
    <w:rsid w:val="00DF7E27"/>
    <w:rsid w:val="00DF7EB3"/>
    <w:rsid w:val="00E0045D"/>
    <w:rsid w:val="00E0078C"/>
    <w:rsid w:val="00E00960"/>
    <w:rsid w:val="00E00A26"/>
    <w:rsid w:val="00E00A7C"/>
    <w:rsid w:val="00E00B1E"/>
    <w:rsid w:val="00E0113A"/>
    <w:rsid w:val="00E01742"/>
    <w:rsid w:val="00E018B7"/>
    <w:rsid w:val="00E01B57"/>
    <w:rsid w:val="00E01B92"/>
    <w:rsid w:val="00E01EA2"/>
    <w:rsid w:val="00E02049"/>
    <w:rsid w:val="00E02518"/>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05"/>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84F"/>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80E"/>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071"/>
    <w:rsid w:val="00E432E7"/>
    <w:rsid w:val="00E43692"/>
    <w:rsid w:val="00E437D2"/>
    <w:rsid w:val="00E4383F"/>
    <w:rsid w:val="00E43978"/>
    <w:rsid w:val="00E43C24"/>
    <w:rsid w:val="00E44342"/>
    <w:rsid w:val="00E443C2"/>
    <w:rsid w:val="00E4441F"/>
    <w:rsid w:val="00E4444E"/>
    <w:rsid w:val="00E4476D"/>
    <w:rsid w:val="00E44888"/>
    <w:rsid w:val="00E44B99"/>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373"/>
    <w:rsid w:val="00E5341A"/>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464"/>
    <w:rsid w:val="00E66E90"/>
    <w:rsid w:val="00E66FB9"/>
    <w:rsid w:val="00E673D6"/>
    <w:rsid w:val="00E6749F"/>
    <w:rsid w:val="00E67941"/>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799"/>
    <w:rsid w:val="00E72BE9"/>
    <w:rsid w:val="00E72C3C"/>
    <w:rsid w:val="00E72C6B"/>
    <w:rsid w:val="00E72FFD"/>
    <w:rsid w:val="00E73163"/>
    <w:rsid w:val="00E732B4"/>
    <w:rsid w:val="00E739D3"/>
    <w:rsid w:val="00E73EDA"/>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5B4"/>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646"/>
    <w:rsid w:val="00EA38A6"/>
    <w:rsid w:val="00EA3DD8"/>
    <w:rsid w:val="00EA4082"/>
    <w:rsid w:val="00EA4A1F"/>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1A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ED8"/>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897"/>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743"/>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2CE"/>
    <w:rsid w:val="00F4750A"/>
    <w:rsid w:val="00F475AF"/>
    <w:rsid w:val="00F477A7"/>
    <w:rsid w:val="00F479FE"/>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3D1"/>
    <w:rsid w:val="00F557CF"/>
    <w:rsid w:val="00F5581A"/>
    <w:rsid w:val="00F55824"/>
    <w:rsid w:val="00F55825"/>
    <w:rsid w:val="00F55938"/>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CF"/>
    <w:rsid w:val="00F653D9"/>
    <w:rsid w:val="00F659D9"/>
    <w:rsid w:val="00F65D47"/>
    <w:rsid w:val="00F65E8D"/>
    <w:rsid w:val="00F664E9"/>
    <w:rsid w:val="00F665CE"/>
    <w:rsid w:val="00F66838"/>
    <w:rsid w:val="00F66D2F"/>
    <w:rsid w:val="00F67110"/>
    <w:rsid w:val="00F671F0"/>
    <w:rsid w:val="00F677E1"/>
    <w:rsid w:val="00F6780F"/>
    <w:rsid w:val="00F67AE8"/>
    <w:rsid w:val="00F7032F"/>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685"/>
    <w:rsid w:val="00F91200"/>
    <w:rsid w:val="00F914AE"/>
    <w:rsid w:val="00F918B3"/>
    <w:rsid w:val="00F92025"/>
    <w:rsid w:val="00F925F8"/>
    <w:rsid w:val="00F92BF5"/>
    <w:rsid w:val="00F92C9B"/>
    <w:rsid w:val="00F93124"/>
    <w:rsid w:val="00F9335E"/>
    <w:rsid w:val="00F937D3"/>
    <w:rsid w:val="00F9381A"/>
    <w:rsid w:val="00F93D00"/>
    <w:rsid w:val="00F93DF7"/>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5C7B"/>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A6A"/>
    <w:rsid w:val="00FD6F8A"/>
    <w:rsid w:val="00FD7339"/>
    <w:rsid w:val="00FD75BF"/>
    <w:rsid w:val="00FD77B8"/>
    <w:rsid w:val="00FD7893"/>
    <w:rsid w:val="00FE013A"/>
    <w:rsid w:val="00FE0CF1"/>
    <w:rsid w:val="00FE130E"/>
    <w:rsid w:val="00FE1807"/>
    <w:rsid w:val="00FE1CD4"/>
    <w:rsid w:val="00FE1DB1"/>
    <w:rsid w:val="00FE2233"/>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EF9"/>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3849F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9550652">
      <w:bodyDiv w:val="1"/>
      <w:marLeft w:val="0"/>
      <w:marRight w:val="0"/>
      <w:marTop w:val="0"/>
      <w:marBottom w:val="0"/>
      <w:divBdr>
        <w:top w:val="none" w:sz="0" w:space="0" w:color="auto"/>
        <w:left w:val="none" w:sz="0" w:space="0" w:color="auto"/>
        <w:bottom w:val="none" w:sz="0" w:space="0" w:color="auto"/>
        <w:right w:val="none" w:sz="0" w:space="0" w:color="auto"/>
      </w:divBdr>
      <w:divsChild>
        <w:div w:id="100952900">
          <w:marLeft w:val="547"/>
          <w:marRight w:val="0"/>
          <w:marTop w:val="134"/>
          <w:marBottom w:val="0"/>
          <w:divBdr>
            <w:top w:val="none" w:sz="0" w:space="0" w:color="auto"/>
            <w:left w:val="none" w:sz="0" w:space="0" w:color="auto"/>
            <w:bottom w:val="none" w:sz="0" w:space="0" w:color="auto"/>
            <w:right w:val="none" w:sz="0" w:space="0" w:color="auto"/>
          </w:divBdr>
        </w:div>
        <w:div w:id="472210306">
          <w:marLeft w:val="547"/>
          <w:marRight w:val="0"/>
          <w:marTop w:val="134"/>
          <w:marBottom w:val="0"/>
          <w:divBdr>
            <w:top w:val="none" w:sz="0" w:space="0" w:color="auto"/>
            <w:left w:val="none" w:sz="0" w:space="0" w:color="auto"/>
            <w:bottom w:val="none" w:sz="0" w:space="0" w:color="auto"/>
            <w:right w:val="none" w:sz="0" w:space="0" w:color="auto"/>
          </w:divBdr>
        </w:div>
        <w:div w:id="499854583">
          <w:marLeft w:val="1166"/>
          <w:marRight w:val="0"/>
          <w:marTop w:val="115"/>
          <w:marBottom w:val="0"/>
          <w:divBdr>
            <w:top w:val="none" w:sz="0" w:space="0" w:color="auto"/>
            <w:left w:val="none" w:sz="0" w:space="0" w:color="auto"/>
            <w:bottom w:val="none" w:sz="0" w:space="0" w:color="auto"/>
            <w:right w:val="none" w:sz="0" w:space="0" w:color="auto"/>
          </w:divBdr>
        </w:div>
        <w:div w:id="701369197">
          <w:marLeft w:val="1800"/>
          <w:marRight w:val="0"/>
          <w:marTop w:val="115"/>
          <w:marBottom w:val="0"/>
          <w:divBdr>
            <w:top w:val="none" w:sz="0" w:space="0" w:color="auto"/>
            <w:left w:val="none" w:sz="0" w:space="0" w:color="auto"/>
            <w:bottom w:val="none" w:sz="0" w:space="0" w:color="auto"/>
            <w:right w:val="none" w:sz="0" w:space="0" w:color="auto"/>
          </w:divBdr>
        </w:div>
        <w:div w:id="877427981">
          <w:marLeft w:val="2520"/>
          <w:marRight w:val="0"/>
          <w:marTop w:val="96"/>
          <w:marBottom w:val="0"/>
          <w:divBdr>
            <w:top w:val="none" w:sz="0" w:space="0" w:color="auto"/>
            <w:left w:val="none" w:sz="0" w:space="0" w:color="auto"/>
            <w:bottom w:val="none" w:sz="0" w:space="0" w:color="auto"/>
            <w:right w:val="none" w:sz="0" w:space="0" w:color="auto"/>
          </w:divBdr>
        </w:div>
        <w:div w:id="1075129554">
          <w:marLeft w:val="2520"/>
          <w:marRight w:val="0"/>
          <w:marTop w:val="96"/>
          <w:marBottom w:val="0"/>
          <w:divBdr>
            <w:top w:val="none" w:sz="0" w:space="0" w:color="auto"/>
            <w:left w:val="none" w:sz="0" w:space="0" w:color="auto"/>
            <w:bottom w:val="none" w:sz="0" w:space="0" w:color="auto"/>
            <w:right w:val="none" w:sz="0" w:space="0" w:color="auto"/>
          </w:divBdr>
        </w:div>
        <w:div w:id="1569267539">
          <w:marLeft w:val="1166"/>
          <w:marRight w:val="0"/>
          <w:marTop w:val="115"/>
          <w:marBottom w:val="0"/>
          <w:divBdr>
            <w:top w:val="none" w:sz="0" w:space="0" w:color="auto"/>
            <w:left w:val="none" w:sz="0" w:space="0" w:color="auto"/>
            <w:bottom w:val="none" w:sz="0" w:space="0" w:color="auto"/>
            <w:right w:val="none" w:sz="0" w:space="0" w:color="auto"/>
          </w:divBdr>
        </w:div>
        <w:div w:id="1602254519">
          <w:marLeft w:val="1166"/>
          <w:marRight w:val="0"/>
          <w:marTop w:val="115"/>
          <w:marBottom w:val="0"/>
          <w:divBdr>
            <w:top w:val="none" w:sz="0" w:space="0" w:color="auto"/>
            <w:left w:val="none" w:sz="0" w:space="0" w:color="auto"/>
            <w:bottom w:val="none" w:sz="0" w:space="0" w:color="auto"/>
            <w:right w:val="none" w:sz="0" w:space="0" w:color="auto"/>
          </w:divBdr>
        </w:div>
        <w:div w:id="1759598083">
          <w:marLeft w:val="1800"/>
          <w:marRight w:val="0"/>
          <w:marTop w:val="115"/>
          <w:marBottom w:val="0"/>
          <w:divBdr>
            <w:top w:val="none" w:sz="0" w:space="0" w:color="auto"/>
            <w:left w:val="none" w:sz="0" w:space="0" w:color="auto"/>
            <w:bottom w:val="none" w:sz="0" w:space="0" w:color="auto"/>
            <w:right w:val="none" w:sz="0" w:space="0" w:color="auto"/>
          </w:divBdr>
        </w:div>
        <w:div w:id="470488904">
          <w:marLeft w:val="1166"/>
          <w:marRight w:val="0"/>
          <w:marTop w:val="115"/>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67903312">
      <w:bodyDiv w:val="1"/>
      <w:marLeft w:val="0"/>
      <w:marRight w:val="0"/>
      <w:marTop w:val="0"/>
      <w:marBottom w:val="0"/>
      <w:divBdr>
        <w:top w:val="none" w:sz="0" w:space="0" w:color="auto"/>
        <w:left w:val="none" w:sz="0" w:space="0" w:color="auto"/>
        <w:bottom w:val="none" w:sz="0" w:space="0" w:color="auto"/>
        <w:right w:val="none" w:sz="0" w:space="0" w:color="auto"/>
      </w:divBdr>
      <w:divsChild>
        <w:div w:id="1857378432">
          <w:marLeft w:val="547"/>
          <w:marRight w:val="0"/>
          <w:marTop w:val="115"/>
          <w:marBottom w:val="0"/>
          <w:divBdr>
            <w:top w:val="none" w:sz="0" w:space="0" w:color="auto"/>
            <w:left w:val="none" w:sz="0" w:space="0" w:color="auto"/>
            <w:bottom w:val="none" w:sz="0" w:space="0" w:color="auto"/>
            <w:right w:val="none" w:sz="0" w:space="0" w:color="auto"/>
          </w:divBdr>
        </w:div>
        <w:div w:id="2047021063">
          <w:marLeft w:val="1166"/>
          <w:marRight w:val="0"/>
          <w:marTop w:val="115"/>
          <w:marBottom w:val="0"/>
          <w:divBdr>
            <w:top w:val="none" w:sz="0" w:space="0" w:color="auto"/>
            <w:left w:val="none" w:sz="0" w:space="0" w:color="auto"/>
            <w:bottom w:val="none" w:sz="0" w:space="0" w:color="auto"/>
            <w:right w:val="none" w:sz="0" w:space="0" w:color="auto"/>
          </w:divBdr>
        </w:div>
        <w:div w:id="1763187306">
          <w:marLeft w:val="1166"/>
          <w:marRight w:val="0"/>
          <w:marTop w:val="115"/>
          <w:marBottom w:val="0"/>
          <w:divBdr>
            <w:top w:val="none" w:sz="0" w:space="0" w:color="auto"/>
            <w:left w:val="none" w:sz="0" w:space="0" w:color="auto"/>
            <w:bottom w:val="none" w:sz="0" w:space="0" w:color="auto"/>
            <w:right w:val="none" w:sz="0" w:space="0" w:color="auto"/>
          </w:divBdr>
        </w:div>
        <w:div w:id="1001854618">
          <w:marLeft w:val="1800"/>
          <w:marRight w:val="0"/>
          <w:marTop w:val="106"/>
          <w:marBottom w:val="0"/>
          <w:divBdr>
            <w:top w:val="none" w:sz="0" w:space="0" w:color="auto"/>
            <w:left w:val="none" w:sz="0" w:space="0" w:color="auto"/>
            <w:bottom w:val="none" w:sz="0" w:space="0" w:color="auto"/>
            <w:right w:val="none" w:sz="0" w:space="0" w:color="auto"/>
          </w:divBdr>
        </w:div>
        <w:div w:id="1636570045">
          <w:marLeft w:val="2520"/>
          <w:marRight w:val="0"/>
          <w:marTop w:val="86"/>
          <w:marBottom w:val="0"/>
          <w:divBdr>
            <w:top w:val="none" w:sz="0" w:space="0" w:color="auto"/>
            <w:left w:val="none" w:sz="0" w:space="0" w:color="auto"/>
            <w:bottom w:val="none" w:sz="0" w:space="0" w:color="auto"/>
            <w:right w:val="none" w:sz="0" w:space="0" w:color="auto"/>
          </w:divBdr>
        </w:div>
        <w:div w:id="1575552776">
          <w:marLeft w:val="547"/>
          <w:marRight w:val="0"/>
          <w:marTop w:val="115"/>
          <w:marBottom w:val="0"/>
          <w:divBdr>
            <w:top w:val="none" w:sz="0" w:space="0" w:color="auto"/>
            <w:left w:val="none" w:sz="0" w:space="0" w:color="auto"/>
            <w:bottom w:val="none" w:sz="0" w:space="0" w:color="auto"/>
            <w:right w:val="none" w:sz="0" w:space="0" w:color="auto"/>
          </w:divBdr>
        </w:div>
        <w:div w:id="380983246">
          <w:marLeft w:val="1166"/>
          <w:marRight w:val="0"/>
          <w:marTop w:val="115"/>
          <w:marBottom w:val="0"/>
          <w:divBdr>
            <w:top w:val="none" w:sz="0" w:space="0" w:color="auto"/>
            <w:left w:val="none" w:sz="0" w:space="0" w:color="auto"/>
            <w:bottom w:val="none" w:sz="0" w:space="0" w:color="auto"/>
            <w:right w:val="none" w:sz="0" w:space="0" w:color="auto"/>
          </w:divBdr>
        </w:div>
        <w:div w:id="2142382596">
          <w:marLeft w:val="1166"/>
          <w:marRight w:val="0"/>
          <w:marTop w:val="115"/>
          <w:marBottom w:val="0"/>
          <w:divBdr>
            <w:top w:val="none" w:sz="0" w:space="0" w:color="auto"/>
            <w:left w:val="none" w:sz="0" w:space="0" w:color="auto"/>
            <w:bottom w:val="none" w:sz="0" w:space="0" w:color="auto"/>
            <w:right w:val="none" w:sz="0" w:space="0" w:color="auto"/>
          </w:divBdr>
        </w:div>
        <w:div w:id="1910652567">
          <w:marLeft w:val="1166"/>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669606">
      <w:bodyDiv w:val="1"/>
      <w:marLeft w:val="0"/>
      <w:marRight w:val="0"/>
      <w:marTop w:val="0"/>
      <w:marBottom w:val="0"/>
      <w:divBdr>
        <w:top w:val="none" w:sz="0" w:space="0" w:color="auto"/>
        <w:left w:val="none" w:sz="0" w:space="0" w:color="auto"/>
        <w:bottom w:val="none" w:sz="0" w:space="0" w:color="auto"/>
        <w:right w:val="none" w:sz="0" w:space="0" w:color="auto"/>
      </w:divBdr>
      <w:divsChild>
        <w:div w:id="1172449653">
          <w:marLeft w:val="547"/>
          <w:marRight w:val="0"/>
          <w:marTop w:val="130"/>
          <w:marBottom w:val="0"/>
          <w:divBdr>
            <w:top w:val="none" w:sz="0" w:space="0" w:color="auto"/>
            <w:left w:val="none" w:sz="0" w:space="0" w:color="auto"/>
            <w:bottom w:val="none" w:sz="0" w:space="0" w:color="auto"/>
            <w:right w:val="none" w:sz="0" w:space="0" w:color="auto"/>
          </w:divBdr>
        </w:div>
        <w:div w:id="1790201582">
          <w:marLeft w:val="1166"/>
          <w:marRight w:val="0"/>
          <w:marTop w:val="115"/>
          <w:marBottom w:val="0"/>
          <w:divBdr>
            <w:top w:val="none" w:sz="0" w:space="0" w:color="auto"/>
            <w:left w:val="none" w:sz="0" w:space="0" w:color="auto"/>
            <w:bottom w:val="none" w:sz="0" w:space="0" w:color="auto"/>
            <w:right w:val="none" w:sz="0" w:space="0" w:color="auto"/>
          </w:divBdr>
        </w:div>
        <w:div w:id="1063681882">
          <w:marLeft w:val="1800"/>
          <w:marRight w:val="0"/>
          <w:marTop w:val="96"/>
          <w:marBottom w:val="0"/>
          <w:divBdr>
            <w:top w:val="none" w:sz="0" w:space="0" w:color="auto"/>
            <w:left w:val="none" w:sz="0" w:space="0" w:color="auto"/>
            <w:bottom w:val="none" w:sz="0" w:space="0" w:color="auto"/>
            <w:right w:val="none" w:sz="0" w:space="0" w:color="auto"/>
          </w:divBdr>
        </w:div>
        <w:div w:id="1236403719">
          <w:marLeft w:val="1800"/>
          <w:marRight w:val="0"/>
          <w:marTop w:val="96"/>
          <w:marBottom w:val="0"/>
          <w:divBdr>
            <w:top w:val="none" w:sz="0" w:space="0" w:color="auto"/>
            <w:left w:val="none" w:sz="0" w:space="0" w:color="auto"/>
            <w:bottom w:val="none" w:sz="0" w:space="0" w:color="auto"/>
            <w:right w:val="none" w:sz="0" w:space="0" w:color="auto"/>
          </w:divBdr>
        </w:div>
        <w:div w:id="2083520817">
          <w:marLeft w:val="1800"/>
          <w:marRight w:val="0"/>
          <w:marTop w:val="96"/>
          <w:marBottom w:val="0"/>
          <w:divBdr>
            <w:top w:val="none" w:sz="0" w:space="0" w:color="auto"/>
            <w:left w:val="none" w:sz="0" w:space="0" w:color="auto"/>
            <w:bottom w:val="none" w:sz="0" w:space="0" w:color="auto"/>
            <w:right w:val="none" w:sz="0" w:space="0" w:color="auto"/>
          </w:divBdr>
        </w:div>
        <w:div w:id="1576862298">
          <w:marLeft w:val="1166"/>
          <w:marRight w:val="0"/>
          <w:marTop w:val="115"/>
          <w:marBottom w:val="0"/>
          <w:divBdr>
            <w:top w:val="none" w:sz="0" w:space="0" w:color="auto"/>
            <w:left w:val="none" w:sz="0" w:space="0" w:color="auto"/>
            <w:bottom w:val="none" w:sz="0" w:space="0" w:color="auto"/>
            <w:right w:val="none" w:sz="0" w:space="0" w:color="auto"/>
          </w:divBdr>
        </w:div>
        <w:div w:id="300499413">
          <w:marLeft w:val="1800"/>
          <w:marRight w:val="0"/>
          <w:marTop w:val="96"/>
          <w:marBottom w:val="0"/>
          <w:divBdr>
            <w:top w:val="none" w:sz="0" w:space="0" w:color="auto"/>
            <w:left w:val="none" w:sz="0" w:space="0" w:color="auto"/>
            <w:bottom w:val="none" w:sz="0" w:space="0" w:color="auto"/>
            <w:right w:val="none" w:sz="0" w:space="0" w:color="auto"/>
          </w:divBdr>
        </w:div>
        <w:div w:id="1444031618">
          <w:marLeft w:val="1800"/>
          <w:marRight w:val="0"/>
          <w:marTop w:val="96"/>
          <w:marBottom w:val="0"/>
          <w:divBdr>
            <w:top w:val="none" w:sz="0" w:space="0" w:color="auto"/>
            <w:left w:val="none" w:sz="0" w:space="0" w:color="auto"/>
            <w:bottom w:val="none" w:sz="0" w:space="0" w:color="auto"/>
            <w:right w:val="none" w:sz="0" w:space="0" w:color="auto"/>
          </w:divBdr>
        </w:div>
        <w:div w:id="585580597">
          <w:marLeft w:val="1800"/>
          <w:marRight w:val="0"/>
          <w:marTop w:val="96"/>
          <w:marBottom w:val="0"/>
          <w:divBdr>
            <w:top w:val="none" w:sz="0" w:space="0" w:color="auto"/>
            <w:left w:val="none" w:sz="0" w:space="0" w:color="auto"/>
            <w:bottom w:val="none" w:sz="0" w:space="0" w:color="auto"/>
            <w:right w:val="none" w:sz="0" w:space="0" w:color="auto"/>
          </w:divBdr>
        </w:div>
      </w:divsChild>
    </w:div>
    <w:div w:id="1009454607">
      <w:bodyDiv w:val="1"/>
      <w:marLeft w:val="0"/>
      <w:marRight w:val="0"/>
      <w:marTop w:val="0"/>
      <w:marBottom w:val="0"/>
      <w:divBdr>
        <w:top w:val="none" w:sz="0" w:space="0" w:color="auto"/>
        <w:left w:val="none" w:sz="0" w:space="0" w:color="auto"/>
        <w:bottom w:val="none" w:sz="0" w:space="0" w:color="auto"/>
        <w:right w:val="none" w:sz="0" w:space="0" w:color="auto"/>
      </w:divBdr>
      <w:divsChild>
        <w:div w:id="2129084119">
          <w:marLeft w:val="360"/>
          <w:marRight w:val="0"/>
          <w:marTop w:val="200"/>
          <w:marBottom w:val="0"/>
          <w:divBdr>
            <w:top w:val="none" w:sz="0" w:space="0" w:color="auto"/>
            <w:left w:val="none" w:sz="0" w:space="0" w:color="auto"/>
            <w:bottom w:val="none" w:sz="0" w:space="0" w:color="auto"/>
            <w:right w:val="none" w:sz="0" w:space="0" w:color="auto"/>
          </w:divBdr>
        </w:div>
        <w:div w:id="101655515">
          <w:marLeft w:val="1080"/>
          <w:marRight w:val="0"/>
          <w:marTop w:val="100"/>
          <w:marBottom w:val="0"/>
          <w:divBdr>
            <w:top w:val="none" w:sz="0" w:space="0" w:color="auto"/>
            <w:left w:val="none" w:sz="0" w:space="0" w:color="auto"/>
            <w:bottom w:val="none" w:sz="0" w:space="0" w:color="auto"/>
            <w:right w:val="none" w:sz="0" w:space="0" w:color="auto"/>
          </w:divBdr>
        </w:div>
        <w:div w:id="1602757065">
          <w:marLeft w:val="1080"/>
          <w:marRight w:val="0"/>
          <w:marTop w:val="100"/>
          <w:marBottom w:val="0"/>
          <w:divBdr>
            <w:top w:val="none" w:sz="0" w:space="0" w:color="auto"/>
            <w:left w:val="none" w:sz="0" w:space="0" w:color="auto"/>
            <w:bottom w:val="none" w:sz="0" w:space="0" w:color="auto"/>
            <w:right w:val="none" w:sz="0" w:space="0" w:color="auto"/>
          </w:divBdr>
        </w:div>
        <w:div w:id="996345351">
          <w:marLeft w:val="1080"/>
          <w:marRight w:val="0"/>
          <w:marTop w:val="100"/>
          <w:marBottom w:val="0"/>
          <w:divBdr>
            <w:top w:val="none" w:sz="0" w:space="0" w:color="auto"/>
            <w:left w:val="none" w:sz="0" w:space="0" w:color="auto"/>
            <w:bottom w:val="none" w:sz="0" w:space="0" w:color="auto"/>
            <w:right w:val="none" w:sz="0" w:space="0" w:color="auto"/>
          </w:divBdr>
        </w:div>
        <w:div w:id="2024892740">
          <w:marLeft w:val="360"/>
          <w:marRight w:val="0"/>
          <w:marTop w:val="200"/>
          <w:marBottom w:val="0"/>
          <w:divBdr>
            <w:top w:val="none" w:sz="0" w:space="0" w:color="auto"/>
            <w:left w:val="none" w:sz="0" w:space="0" w:color="auto"/>
            <w:bottom w:val="none" w:sz="0" w:space="0" w:color="auto"/>
            <w:right w:val="none" w:sz="0" w:space="0" w:color="auto"/>
          </w:divBdr>
        </w:div>
        <w:div w:id="580599545">
          <w:marLeft w:val="1080"/>
          <w:marRight w:val="0"/>
          <w:marTop w:val="100"/>
          <w:marBottom w:val="0"/>
          <w:divBdr>
            <w:top w:val="none" w:sz="0" w:space="0" w:color="auto"/>
            <w:left w:val="none" w:sz="0" w:space="0" w:color="auto"/>
            <w:bottom w:val="none" w:sz="0" w:space="0" w:color="auto"/>
            <w:right w:val="none" w:sz="0" w:space="0" w:color="auto"/>
          </w:divBdr>
        </w:div>
        <w:div w:id="969869638">
          <w:marLeft w:val="1080"/>
          <w:marRight w:val="0"/>
          <w:marTop w:val="100"/>
          <w:marBottom w:val="0"/>
          <w:divBdr>
            <w:top w:val="none" w:sz="0" w:space="0" w:color="auto"/>
            <w:left w:val="none" w:sz="0" w:space="0" w:color="auto"/>
            <w:bottom w:val="none" w:sz="0" w:space="0" w:color="auto"/>
            <w:right w:val="none" w:sz="0" w:space="0" w:color="auto"/>
          </w:divBdr>
        </w:div>
        <w:div w:id="1564171741">
          <w:marLeft w:val="1080"/>
          <w:marRight w:val="0"/>
          <w:marTop w:val="100"/>
          <w:marBottom w:val="0"/>
          <w:divBdr>
            <w:top w:val="none" w:sz="0" w:space="0" w:color="auto"/>
            <w:left w:val="none" w:sz="0" w:space="0" w:color="auto"/>
            <w:bottom w:val="none" w:sz="0" w:space="0" w:color="auto"/>
            <w:right w:val="none" w:sz="0" w:space="0" w:color="auto"/>
          </w:divBdr>
        </w:div>
        <w:div w:id="1897621459">
          <w:marLeft w:val="360"/>
          <w:marRight w:val="0"/>
          <w:marTop w:val="20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28683221">
      <w:bodyDiv w:val="1"/>
      <w:marLeft w:val="0"/>
      <w:marRight w:val="0"/>
      <w:marTop w:val="0"/>
      <w:marBottom w:val="0"/>
      <w:divBdr>
        <w:top w:val="none" w:sz="0" w:space="0" w:color="auto"/>
        <w:left w:val="none" w:sz="0" w:space="0" w:color="auto"/>
        <w:bottom w:val="none" w:sz="0" w:space="0" w:color="auto"/>
        <w:right w:val="none" w:sz="0" w:space="0" w:color="auto"/>
      </w:divBdr>
      <w:divsChild>
        <w:div w:id="1773670776">
          <w:marLeft w:val="360"/>
          <w:marRight w:val="0"/>
          <w:marTop w:val="200"/>
          <w:marBottom w:val="0"/>
          <w:divBdr>
            <w:top w:val="none" w:sz="0" w:space="0" w:color="auto"/>
            <w:left w:val="none" w:sz="0" w:space="0" w:color="auto"/>
            <w:bottom w:val="none" w:sz="0" w:space="0" w:color="auto"/>
            <w:right w:val="none" w:sz="0" w:space="0" w:color="auto"/>
          </w:divBdr>
        </w:div>
        <w:div w:id="221447294">
          <w:marLeft w:val="1080"/>
          <w:marRight w:val="0"/>
          <w:marTop w:val="100"/>
          <w:marBottom w:val="0"/>
          <w:divBdr>
            <w:top w:val="none" w:sz="0" w:space="0" w:color="auto"/>
            <w:left w:val="none" w:sz="0" w:space="0" w:color="auto"/>
            <w:bottom w:val="none" w:sz="0" w:space="0" w:color="auto"/>
            <w:right w:val="none" w:sz="0" w:space="0" w:color="auto"/>
          </w:divBdr>
        </w:div>
        <w:div w:id="809714814">
          <w:marLeft w:val="1080"/>
          <w:marRight w:val="0"/>
          <w:marTop w:val="1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52702504">
      <w:bodyDiv w:val="1"/>
      <w:marLeft w:val="0"/>
      <w:marRight w:val="0"/>
      <w:marTop w:val="0"/>
      <w:marBottom w:val="0"/>
      <w:divBdr>
        <w:top w:val="none" w:sz="0" w:space="0" w:color="auto"/>
        <w:left w:val="none" w:sz="0" w:space="0" w:color="auto"/>
        <w:bottom w:val="none" w:sz="0" w:space="0" w:color="auto"/>
        <w:right w:val="none" w:sz="0" w:space="0" w:color="auto"/>
      </w:divBdr>
      <w:divsChild>
        <w:div w:id="48190660">
          <w:marLeft w:val="360"/>
          <w:marRight w:val="0"/>
          <w:marTop w:val="200"/>
          <w:marBottom w:val="0"/>
          <w:divBdr>
            <w:top w:val="none" w:sz="0" w:space="0" w:color="auto"/>
            <w:left w:val="none" w:sz="0" w:space="0" w:color="auto"/>
            <w:bottom w:val="none" w:sz="0" w:space="0" w:color="auto"/>
            <w:right w:val="none" w:sz="0" w:space="0" w:color="auto"/>
          </w:divBdr>
        </w:div>
        <w:div w:id="180319621">
          <w:marLeft w:val="1080"/>
          <w:marRight w:val="0"/>
          <w:marTop w:val="100"/>
          <w:marBottom w:val="0"/>
          <w:divBdr>
            <w:top w:val="none" w:sz="0" w:space="0" w:color="auto"/>
            <w:left w:val="none" w:sz="0" w:space="0" w:color="auto"/>
            <w:bottom w:val="none" w:sz="0" w:space="0" w:color="auto"/>
            <w:right w:val="none" w:sz="0" w:space="0" w:color="auto"/>
          </w:divBdr>
        </w:div>
        <w:div w:id="2057194371">
          <w:marLeft w:val="1080"/>
          <w:marRight w:val="0"/>
          <w:marTop w:val="100"/>
          <w:marBottom w:val="0"/>
          <w:divBdr>
            <w:top w:val="none" w:sz="0" w:space="0" w:color="auto"/>
            <w:left w:val="none" w:sz="0" w:space="0" w:color="auto"/>
            <w:bottom w:val="none" w:sz="0" w:space="0" w:color="auto"/>
            <w:right w:val="none" w:sz="0" w:space="0" w:color="auto"/>
          </w:divBdr>
        </w:div>
        <w:div w:id="1870100458">
          <w:marLeft w:val="1080"/>
          <w:marRight w:val="0"/>
          <w:marTop w:val="100"/>
          <w:marBottom w:val="0"/>
          <w:divBdr>
            <w:top w:val="none" w:sz="0" w:space="0" w:color="auto"/>
            <w:left w:val="none" w:sz="0" w:space="0" w:color="auto"/>
            <w:bottom w:val="none" w:sz="0" w:space="0" w:color="auto"/>
            <w:right w:val="none" w:sz="0" w:space="0" w:color="auto"/>
          </w:divBdr>
        </w:div>
        <w:div w:id="771317282">
          <w:marLeft w:val="1080"/>
          <w:marRight w:val="0"/>
          <w:marTop w:val="10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47549901">
      <w:bodyDiv w:val="1"/>
      <w:marLeft w:val="0"/>
      <w:marRight w:val="0"/>
      <w:marTop w:val="0"/>
      <w:marBottom w:val="0"/>
      <w:divBdr>
        <w:top w:val="none" w:sz="0" w:space="0" w:color="auto"/>
        <w:left w:val="none" w:sz="0" w:space="0" w:color="auto"/>
        <w:bottom w:val="none" w:sz="0" w:space="0" w:color="auto"/>
        <w:right w:val="none" w:sz="0" w:space="0" w:color="auto"/>
      </w:divBdr>
      <w:divsChild>
        <w:div w:id="2109080417">
          <w:marLeft w:val="360"/>
          <w:marRight w:val="0"/>
          <w:marTop w:val="200"/>
          <w:marBottom w:val="0"/>
          <w:divBdr>
            <w:top w:val="none" w:sz="0" w:space="0" w:color="auto"/>
            <w:left w:val="none" w:sz="0" w:space="0" w:color="auto"/>
            <w:bottom w:val="none" w:sz="0" w:space="0" w:color="auto"/>
            <w:right w:val="none" w:sz="0" w:space="0" w:color="auto"/>
          </w:divBdr>
        </w:div>
        <w:div w:id="1569531281">
          <w:marLeft w:val="1080"/>
          <w:marRight w:val="0"/>
          <w:marTop w:val="100"/>
          <w:marBottom w:val="0"/>
          <w:divBdr>
            <w:top w:val="none" w:sz="0" w:space="0" w:color="auto"/>
            <w:left w:val="none" w:sz="0" w:space="0" w:color="auto"/>
            <w:bottom w:val="none" w:sz="0" w:space="0" w:color="auto"/>
            <w:right w:val="none" w:sz="0" w:space="0" w:color="auto"/>
          </w:divBdr>
        </w:div>
        <w:div w:id="849179362">
          <w:marLeft w:val="1080"/>
          <w:marRight w:val="0"/>
          <w:marTop w:val="100"/>
          <w:marBottom w:val="0"/>
          <w:divBdr>
            <w:top w:val="none" w:sz="0" w:space="0" w:color="auto"/>
            <w:left w:val="none" w:sz="0" w:space="0" w:color="auto"/>
            <w:bottom w:val="none" w:sz="0" w:space="0" w:color="auto"/>
            <w:right w:val="none" w:sz="0" w:space="0" w:color="auto"/>
          </w:divBdr>
        </w:div>
        <w:div w:id="976375965">
          <w:marLeft w:val="360"/>
          <w:marRight w:val="0"/>
          <w:marTop w:val="200"/>
          <w:marBottom w:val="0"/>
          <w:divBdr>
            <w:top w:val="none" w:sz="0" w:space="0" w:color="auto"/>
            <w:left w:val="none" w:sz="0" w:space="0" w:color="auto"/>
            <w:bottom w:val="none" w:sz="0" w:space="0" w:color="auto"/>
            <w:right w:val="none" w:sz="0" w:space="0" w:color="auto"/>
          </w:divBdr>
        </w:div>
        <w:div w:id="1809467748">
          <w:marLeft w:val="1080"/>
          <w:marRight w:val="0"/>
          <w:marTop w:val="100"/>
          <w:marBottom w:val="0"/>
          <w:divBdr>
            <w:top w:val="none" w:sz="0" w:space="0" w:color="auto"/>
            <w:left w:val="none" w:sz="0" w:space="0" w:color="auto"/>
            <w:bottom w:val="none" w:sz="0" w:space="0" w:color="auto"/>
            <w:right w:val="none" w:sz="0" w:space="0" w:color="auto"/>
          </w:divBdr>
        </w:div>
        <w:div w:id="336541518">
          <w:marLeft w:val="1080"/>
          <w:marRight w:val="0"/>
          <w:marTop w:val="100"/>
          <w:marBottom w:val="0"/>
          <w:divBdr>
            <w:top w:val="none" w:sz="0" w:space="0" w:color="auto"/>
            <w:left w:val="none" w:sz="0" w:space="0" w:color="auto"/>
            <w:bottom w:val="none" w:sz="0" w:space="0" w:color="auto"/>
            <w:right w:val="none" w:sz="0" w:space="0" w:color="auto"/>
          </w:divBdr>
        </w:div>
        <w:div w:id="81492781">
          <w:marLeft w:val="1080"/>
          <w:marRight w:val="0"/>
          <w:marTop w:val="100"/>
          <w:marBottom w:val="0"/>
          <w:divBdr>
            <w:top w:val="none" w:sz="0" w:space="0" w:color="auto"/>
            <w:left w:val="none" w:sz="0" w:space="0" w:color="auto"/>
            <w:bottom w:val="none" w:sz="0" w:space="0" w:color="auto"/>
            <w:right w:val="none" w:sz="0" w:space="0" w:color="auto"/>
          </w:divBdr>
        </w:div>
        <w:div w:id="324824494">
          <w:marLeft w:val="360"/>
          <w:marRight w:val="0"/>
          <w:marTop w:val="200"/>
          <w:marBottom w:val="0"/>
          <w:divBdr>
            <w:top w:val="none" w:sz="0" w:space="0" w:color="auto"/>
            <w:left w:val="none" w:sz="0" w:space="0" w:color="auto"/>
            <w:bottom w:val="none" w:sz="0" w:space="0" w:color="auto"/>
            <w:right w:val="none" w:sz="0" w:space="0" w:color="auto"/>
          </w:divBdr>
        </w:div>
        <w:div w:id="931468981">
          <w:marLeft w:val="1080"/>
          <w:marRight w:val="0"/>
          <w:marTop w:val="100"/>
          <w:marBottom w:val="0"/>
          <w:divBdr>
            <w:top w:val="none" w:sz="0" w:space="0" w:color="auto"/>
            <w:left w:val="none" w:sz="0" w:space="0" w:color="auto"/>
            <w:bottom w:val="none" w:sz="0" w:space="0" w:color="auto"/>
            <w:right w:val="none" w:sz="0" w:space="0" w:color="auto"/>
          </w:divBdr>
        </w:div>
        <w:div w:id="1655911320">
          <w:marLeft w:val="1080"/>
          <w:marRight w:val="0"/>
          <w:marTop w:val="100"/>
          <w:marBottom w:val="0"/>
          <w:divBdr>
            <w:top w:val="none" w:sz="0" w:space="0" w:color="auto"/>
            <w:left w:val="none" w:sz="0" w:space="0" w:color="auto"/>
            <w:bottom w:val="none" w:sz="0" w:space="0" w:color="auto"/>
            <w:right w:val="none" w:sz="0" w:space="0" w:color="auto"/>
          </w:divBdr>
        </w:div>
        <w:div w:id="1984001152">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E734C-EA3F-4524-8C07-0D14E4CE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344</TotalTime>
  <Pages>5</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2020-07-22T15:40:00Z</dcterms:created>
  <dcterms:modified xsi:type="dcterms:W3CDTF">2020-08-06T20:41:00Z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